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D" w:rsidRDefault="006737AA">
      <w:pPr>
        <w:pStyle w:val="a5"/>
        <w:framePr w:wrap="none" w:vAnchor="page" w:hAnchor="page" w:x="841" w:y="952"/>
        <w:shd w:val="clear" w:color="auto" w:fill="auto"/>
        <w:tabs>
          <w:tab w:val="left" w:pos="1286"/>
          <w:tab w:val="left" w:pos="3547"/>
          <w:tab w:val="left" w:pos="9590"/>
        </w:tabs>
        <w:spacing w:line="160" w:lineRule="exact"/>
      </w:pPr>
      <w:bookmarkStart w:id="0" w:name="_GoBack"/>
      <w:bookmarkEnd w:id="0"/>
      <w:r>
        <w:rPr>
          <w:rStyle w:val="a6"/>
          <w:lang w:val="en-US" w:eastAsia="en-US" w:bidi="en-US"/>
        </w:rPr>
        <w:t>72</w:t>
      </w:r>
      <w:r>
        <w:rPr>
          <w:rStyle w:val="a6"/>
          <w:lang w:val="en-US" w:eastAsia="en-US" w:bidi="en-US"/>
        </w:rPr>
        <w:tab/>
      </w:r>
      <w:r>
        <w:rPr>
          <w:rStyle w:val="a7"/>
          <w:lang w:val="bg-BG" w:eastAsia="bg-BG" w:bidi="bg-BG"/>
        </w:rPr>
        <w:t xml:space="preserve">| </w:t>
      </w:r>
      <w:r>
        <w:rPr>
          <w:rStyle w:val="a7"/>
        </w:rPr>
        <w:t xml:space="preserve">BG </w:t>
      </w:r>
      <w:r>
        <w:rPr>
          <w:rStyle w:val="a7"/>
          <w:lang w:val="bg-BG" w:eastAsia="bg-BG" w:bidi="bg-BG"/>
        </w:rPr>
        <w:t>|</w:t>
      </w:r>
      <w:r>
        <w:rPr>
          <w:rStyle w:val="a6"/>
        </w:rPr>
        <w:tab/>
        <w:t>Официален вестник на Европейския съюз</w:t>
      </w:r>
      <w:r>
        <w:rPr>
          <w:rStyle w:val="a6"/>
        </w:rPr>
        <w:tab/>
        <w:t>13/т. 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6422"/>
        <w:gridCol w:w="1891"/>
      </w:tblGrid>
      <w:tr w:rsidR="00F5744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44D" w:rsidRDefault="006737AA">
            <w:pPr>
              <w:pStyle w:val="20"/>
              <w:framePr w:w="10296" w:h="922" w:wrap="none" w:vAnchor="page" w:hAnchor="page" w:x="817" w:y="1259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26pt0pt"/>
              </w:rPr>
              <w:t>32004D0915</w:t>
            </w: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FFFFFF"/>
          </w:tcPr>
          <w:p w:rsidR="00F5744D" w:rsidRDefault="00F5744D">
            <w:pPr>
              <w:framePr w:w="10296" w:h="922" w:wrap="none" w:vAnchor="page" w:hAnchor="page" w:x="817" w:y="125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F5744D" w:rsidRDefault="00F5744D">
            <w:pPr>
              <w:framePr w:w="10296" w:h="922" w:wrap="none" w:vAnchor="page" w:hAnchor="page" w:x="817" w:y="1259"/>
              <w:rPr>
                <w:sz w:val="10"/>
                <w:szCs w:val="10"/>
              </w:rPr>
            </w:pPr>
          </w:p>
        </w:tc>
      </w:tr>
      <w:tr w:rsidR="00F574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44D" w:rsidRDefault="006737AA">
            <w:pPr>
              <w:pStyle w:val="20"/>
              <w:framePr w:w="10296" w:h="922" w:wrap="none" w:vAnchor="page" w:hAnchor="page" w:x="817" w:y="1259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28pt"/>
              </w:rPr>
              <w:t>29.12.2004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44D" w:rsidRDefault="006737AA">
            <w:pPr>
              <w:pStyle w:val="20"/>
              <w:framePr w:w="10296" w:h="922" w:wrap="none" w:vAnchor="page" w:hAnchor="page" w:x="817" w:y="1259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ОФИЦИАЛЕН ВЕСТНИК НА ЕВРОПЕЙСКИЯ СЪЮЗ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44D" w:rsidRDefault="006737AA">
            <w:pPr>
              <w:pStyle w:val="20"/>
              <w:framePr w:w="10296" w:h="922" w:wrap="none" w:vAnchor="page" w:hAnchor="page" w:x="817" w:y="1259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"/>
                <w:lang w:val="en-US" w:eastAsia="en-US" w:bidi="en-US"/>
              </w:rPr>
              <w:t xml:space="preserve">L </w:t>
            </w:r>
            <w:r>
              <w:rPr>
                <w:rStyle w:val="28pt"/>
              </w:rPr>
              <w:t>385/74</w:t>
            </w:r>
          </w:p>
        </w:tc>
      </w:tr>
    </w:tbl>
    <w:p w:rsidR="00F5744D" w:rsidRDefault="006737AA">
      <w:pPr>
        <w:pStyle w:val="30"/>
        <w:framePr w:w="10296" w:h="1991" w:hRule="exact" w:wrap="none" w:vAnchor="page" w:hAnchor="page" w:x="817" w:y="2455"/>
        <w:shd w:val="clear" w:color="auto" w:fill="auto"/>
        <w:spacing w:before="0"/>
        <w:ind w:left="3980" w:right="3960"/>
      </w:pPr>
      <w:r>
        <w:rPr>
          <w:rStyle w:val="31"/>
          <w:b/>
          <w:bCs/>
        </w:rPr>
        <w:t>РЕШЕНИЕ НА КОМИСИЯТА</w:t>
      </w:r>
      <w:r>
        <w:rPr>
          <w:rStyle w:val="31"/>
          <w:b/>
          <w:bCs/>
        </w:rPr>
        <w:br/>
        <w:t>от 27 декември 2004 година</w:t>
      </w:r>
    </w:p>
    <w:p w:rsidR="00F5744D" w:rsidRDefault="006737AA">
      <w:pPr>
        <w:pStyle w:val="30"/>
        <w:framePr w:w="10296" w:h="1991" w:hRule="exact" w:wrap="none" w:vAnchor="page" w:hAnchor="page" w:x="817" w:y="2455"/>
        <w:shd w:val="clear" w:color="auto" w:fill="auto"/>
        <w:spacing w:before="0"/>
        <w:jc w:val="center"/>
      </w:pPr>
      <w:r>
        <w:rPr>
          <w:rStyle w:val="31"/>
          <w:b/>
          <w:bCs/>
        </w:rPr>
        <w:t xml:space="preserve">за изменение на Решение 2001/497/ЕО за въвеждане на алтернативен комплект </w:t>
      </w:r>
      <w:r>
        <w:rPr>
          <w:rStyle w:val="31"/>
          <w:b/>
          <w:bCs/>
        </w:rPr>
        <w:t>общи договорни клаузи</w:t>
      </w:r>
    </w:p>
    <w:p w:rsidR="00F5744D" w:rsidRDefault="006737AA">
      <w:pPr>
        <w:pStyle w:val="30"/>
        <w:framePr w:w="10296" w:h="1991" w:hRule="exact" w:wrap="none" w:vAnchor="page" w:hAnchor="page" w:x="817" w:y="2455"/>
        <w:shd w:val="clear" w:color="auto" w:fill="auto"/>
        <w:spacing w:before="0" w:after="102" w:line="180" w:lineRule="exact"/>
        <w:jc w:val="center"/>
      </w:pPr>
      <w:r>
        <w:rPr>
          <w:rStyle w:val="31"/>
          <w:b/>
          <w:bCs/>
        </w:rPr>
        <w:t>за прехвърляне на лични данни в трети страни</w:t>
      </w:r>
    </w:p>
    <w:p w:rsidR="00F5744D" w:rsidRDefault="006737AA">
      <w:pPr>
        <w:pStyle w:val="40"/>
        <w:framePr w:w="10296" w:h="1991" w:hRule="exact" w:wrap="none" w:vAnchor="page" w:hAnchor="page" w:x="817" w:y="2455"/>
        <w:shd w:val="clear" w:color="auto" w:fill="auto"/>
        <w:spacing w:before="0" w:after="102" w:line="140" w:lineRule="exact"/>
        <w:ind w:firstLine="0"/>
      </w:pPr>
      <w:r>
        <w:rPr>
          <w:rStyle w:val="41"/>
          <w:i/>
          <w:iCs/>
        </w:rPr>
        <w:t>(</w:t>
      </w:r>
      <w:proofErr w:type="spellStart"/>
      <w:r>
        <w:rPr>
          <w:rStyle w:val="41"/>
          <w:i/>
          <w:iCs/>
        </w:rPr>
        <w:t>нотифицирано</w:t>
      </w:r>
      <w:proofErr w:type="spellEnd"/>
      <w:r>
        <w:rPr>
          <w:rStyle w:val="41"/>
          <w:i/>
          <w:iCs/>
        </w:rPr>
        <w:t xml:space="preserve"> под номер С(2004) 5271)</w:t>
      </w:r>
    </w:p>
    <w:p w:rsidR="00F5744D" w:rsidRDefault="006737AA">
      <w:pPr>
        <w:pStyle w:val="50"/>
        <w:framePr w:w="10296" w:h="1991" w:hRule="exact" w:wrap="none" w:vAnchor="page" w:hAnchor="page" w:x="817" w:y="2455"/>
        <w:shd w:val="clear" w:color="auto" w:fill="auto"/>
        <w:spacing w:before="0" w:after="226" w:line="150" w:lineRule="exact"/>
      </w:pPr>
      <w:r>
        <w:rPr>
          <w:rStyle w:val="51"/>
          <w:b/>
          <w:bCs/>
        </w:rPr>
        <w:t>(текст от значение за ЕИП)</w:t>
      </w:r>
    </w:p>
    <w:p w:rsidR="00F5744D" w:rsidRDefault="006737AA">
      <w:pPr>
        <w:pStyle w:val="60"/>
        <w:framePr w:w="10296" w:h="1991" w:hRule="exact" w:wrap="none" w:vAnchor="page" w:hAnchor="page" w:x="817" w:y="2455"/>
        <w:shd w:val="clear" w:color="auto" w:fill="auto"/>
        <w:spacing w:before="0" w:line="160" w:lineRule="exact"/>
        <w:ind w:firstLine="0"/>
      </w:pPr>
      <w:r>
        <w:rPr>
          <w:rStyle w:val="61"/>
        </w:rPr>
        <w:t>(2004/915/ЕО)</w:t>
      </w:r>
    </w:p>
    <w:p w:rsidR="00F5744D" w:rsidRDefault="006737AA">
      <w:pPr>
        <w:pStyle w:val="20"/>
        <w:framePr w:wrap="none" w:vAnchor="page" w:hAnchor="page" w:x="822" w:y="4711"/>
        <w:shd w:val="clear" w:color="auto" w:fill="auto"/>
        <w:spacing w:after="0" w:line="140" w:lineRule="exact"/>
        <w:ind w:firstLine="0"/>
      </w:pPr>
      <w:r>
        <w:rPr>
          <w:rStyle w:val="21"/>
        </w:rPr>
        <w:t>КОМИСИЯТА НА ЕВРОПЕЙСКИТЕ ОБЩНОСТИ,</w:t>
      </w:r>
    </w:p>
    <w:p w:rsidR="00F5744D" w:rsidRDefault="006737AA">
      <w:pPr>
        <w:pStyle w:val="60"/>
        <w:framePr w:wrap="none" w:vAnchor="page" w:hAnchor="page" w:x="822" w:y="5402"/>
        <w:shd w:val="clear" w:color="auto" w:fill="auto"/>
        <w:spacing w:before="0" w:line="160" w:lineRule="exact"/>
        <w:ind w:firstLine="0"/>
        <w:jc w:val="both"/>
      </w:pPr>
      <w:r>
        <w:rPr>
          <w:rStyle w:val="61"/>
        </w:rPr>
        <w:t>като взе предвид Договора за създаване на Европейската общност,</w:t>
      </w:r>
    </w:p>
    <w:p w:rsidR="00F5744D" w:rsidRDefault="006737AA">
      <w:pPr>
        <w:pStyle w:val="60"/>
        <w:framePr w:w="4915" w:h="1123" w:hRule="exact" w:wrap="none" w:vAnchor="page" w:hAnchor="page" w:x="822" w:y="6082"/>
        <w:shd w:val="clear" w:color="auto" w:fill="auto"/>
        <w:spacing w:before="0" w:line="211" w:lineRule="exact"/>
        <w:ind w:firstLine="0"/>
        <w:jc w:val="both"/>
      </w:pPr>
      <w:r>
        <w:rPr>
          <w:rStyle w:val="61"/>
        </w:rPr>
        <w:t xml:space="preserve">като взе </w:t>
      </w:r>
      <w:r>
        <w:rPr>
          <w:rStyle w:val="61"/>
        </w:rPr>
        <w:t>предвид Директива 95/46/ЕО на Европейския парламент</w:t>
      </w:r>
      <w:r>
        <w:rPr>
          <w:rStyle w:val="61"/>
        </w:rPr>
        <w:br/>
        <w:t xml:space="preserve">и на Съвета от 24 октомври 1995 г. относно защитата на </w:t>
      </w:r>
      <w:proofErr w:type="spellStart"/>
      <w:r>
        <w:rPr>
          <w:rStyle w:val="61"/>
        </w:rPr>
        <w:t>физи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ческите</w:t>
      </w:r>
      <w:proofErr w:type="spellEnd"/>
      <w:r>
        <w:rPr>
          <w:rStyle w:val="61"/>
        </w:rPr>
        <w:t xml:space="preserve"> лица при обработването на лични данни и за свободното</w:t>
      </w:r>
      <w:r>
        <w:rPr>
          <w:rStyle w:val="61"/>
        </w:rPr>
        <w:br/>
        <w:t>движение на тези данни Д), и по-специално член 26, параграф 4</w:t>
      </w:r>
      <w:r>
        <w:rPr>
          <w:rStyle w:val="61"/>
        </w:rPr>
        <w:br/>
        <w:t>от нея,</w:t>
      </w:r>
    </w:p>
    <w:p w:rsidR="00F5744D" w:rsidRDefault="006737AA">
      <w:pPr>
        <w:pStyle w:val="60"/>
        <w:framePr w:wrap="none" w:vAnchor="page" w:hAnchor="page" w:x="817" w:y="7678"/>
        <w:shd w:val="clear" w:color="auto" w:fill="auto"/>
        <w:spacing w:before="0" w:line="160" w:lineRule="exact"/>
        <w:ind w:firstLine="0"/>
        <w:jc w:val="left"/>
      </w:pPr>
      <w:r>
        <w:rPr>
          <w:rStyle w:val="61"/>
        </w:rPr>
        <w:t>като има пр</w:t>
      </w:r>
      <w:r>
        <w:rPr>
          <w:rStyle w:val="61"/>
        </w:rPr>
        <w:t>едвид, че:</w:t>
      </w:r>
    </w:p>
    <w:p w:rsidR="00F5744D" w:rsidRDefault="006737AA">
      <w:pPr>
        <w:pStyle w:val="60"/>
        <w:framePr w:w="4910" w:h="3260" w:hRule="exact" w:wrap="none" w:vAnchor="page" w:hAnchor="page" w:x="832" w:y="8348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11" w:lineRule="exact"/>
        <w:ind w:left="540"/>
        <w:jc w:val="both"/>
      </w:pPr>
      <w:r>
        <w:rPr>
          <w:rStyle w:val="61"/>
        </w:rPr>
        <w:t>С цел улесняване на потоците данни от Общността е жела-</w:t>
      </w:r>
      <w:r>
        <w:rPr>
          <w:rStyle w:val="61"/>
        </w:rPr>
        <w:br/>
      </w:r>
      <w:proofErr w:type="spellStart"/>
      <w:r>
        <w:rPr>
          <w:rStyle w:val="61"/>
        </w:rPr>
        <w:t>телно</w:t>
      </w:r>
      <w:proofErr w:type="spellEnd"/>
      <w:r>
        <w:rPr>
          <w:rStyle w:val="61"/>
        </w:rPr>
        <w:t xml:space="preserve"> лицата, отговарящи за обработката на данните, да</w:t>
      </w:r>
      <w:r>
        <w:rPr>
          <w:rStyle w:val="61"/>
        </w:rPr>
        <w:br/>
        <w:t>могат да извършват прехвърлянето на данни глобално и с</w:t>
      </w:r>
      <w:r>
        <w:rPr>
          <w:rStyle w:val="61"/>
        </w:rPr>
        <w:br/>
        <w:t>прилагане на единен комплект правила за защита на дан-</w:t>
      </w:r>
      <w:r>
        <w:rPr>
          <w:rStyle w:val="61"/>
        </w:rPr>
        <w:br/>
      </w:r>
      <w:proofErr w:type="spellStart"/>
      <w:r>
        <w:rPr>
          <w:rStyle w:val="61"/>
        </w:rPr>
        <w:t>ните</w:t>
      </w:r>
      <w:proofErr w:type="spellEnd"/>
      <w:r>
        <w:rPr>
          <w:rStyle w:val="61"/>
        </w:rPr>
        <w:t>. В отсъствието на г</w:t>
      </w:r>
      <w:r>
        <w:rPr>
          <w:rStyle w:val="61"/>
        </w:rPr>
        <w:t>лобални норми за защита на дан-</w:t>
      </w:r>
      <w:r>
        <w:rPr>
          <w:rStyle w:val="61"/>
        </w:rPr>
        <w:br/>
      </w:r>
      <w:proofErr w:type="spellStart"/>
      <w:r>
        <w:rPr>
          <w:rStyle w:val="61"/>
        </w:rPr>
        <w:t>ните</w:t>
      </w:r>
      <w:proofErr w:type="spellEnd"/>
      <w:r>
        <w:rPr>
          <w:rStyle w:val="61"/>
        </w:rPr>
        <w:t xml:space="preserve">, общите договорни клаузи осигуряват важен </w:t>
      </w:r>
      <w:proofErr w:type="spellStart"/>
      <w:r>
        <w:rPr>
          <w:rStyle w:val="61"/>
        </w:rPr>
        <w:t>инстру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мент</w:t>
      </w:r>
      <w:proofErr w:type="spellEnd"/>
      <w:r>
        <w:rPr>
          <w:rStyle w:val="61"/>
        </w:rPr>
        <w:t>, позволяващ прехвърлянето на лични данни от всички</w:t>
      </w:r>
      <w:r>
        <w:rPr>
          <w:rStyle w:val="61"/>
        </w:rPr>
        <w:br/>
        <w:t>държави-членки при спазване на общ за всички комплект</w:t>
      </w:r>
      <w:r>
        <w:rPr>
          <w:rStyle w:val="61"/>
        </w:rPr>
        <w:br/>
        <w:t>правила. Във връзка с това в Решение 2001/497/ЕО на</w:t>
      </w:r>
      <w:r>
        <w:rPr>
          <w:rStyle w:val="61"/>
        </w:rPr>
        <w:br/>
        <w:t>Комисия</w:t>
      </w:r>
      <w:r>
        <w:rPr>
          <w:rStyle w:val="61"/>
        </w:rPr>
        <w:t>та от 15 юни 2001 г. относно общите договорни</w:t>
      </w:r>
      <w:r>
        <w:rPr>
          <w:rStyle w:val="61"/>
        </w:rPr>
        <w:br/>
        <w:t>клаузи за трансфера на лични данни към трети страни</w:t>
      </w:r>
      <w:r>
        <w:rPr>
          <w:rStyle w:val="61"/>
        </w:rPr>
        <w:br/>
        <w:t>съгласно Директива 95/46/ЕО (</w:t>
      </w:r>
      <w:r>
        <w:rPr>
          <w:rStyle w:val="61"/>
          <w:vertAlign w:val="superscript"/>
        </w:rPr>
        <w:t>2</w:t>
      </w:r>
      <w:r>
        <w:rPr>
          <w:rStyle w:val="61"/>
        </w:rPr>
        <w:t xml:space="preserve">) се посочва модел на </w:t>
      </w:r>
      <w:proofErr w:type="spellStart"/>
      <w:r>
        <w:rPr>
          <w:rStyle w:val="61"/>
        </w:rPr>
        <w:t>комп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лект</w:t>
      </w:r>
      <w:proofErr w:type="spellEnd"/>
      <w:r>
        <w:rPr>
          <w:rStyle w:val="61"/>
        </w:rPr>
        <w:t xml:space="preserve"> общи договорни клаузи, който осигурява адекватни</w:t>
      </w:r>
      <w:r>
        <w:rPr>
          <w:rStyle w:val="61"/>
        </w:rPr>
        <w:br/>
        <w:t>предпазни мерки за прехвърлянето на данни на т</w:t>
      </w:r>
      <w:r>
        <w:rPr>
          <w:rStyle w:val="61"/>
        </w:rPr>
        <w:t>рети</w:t>
      </w:r>
      <w:r>
        <w:rPr>
          <w:rStyle w:val="61"/>
        </w:rPr>
        <w:br/>
        <w:t>страни.</w:t>
      </w:r>
    </w:p>
    <w:p w:rsidR="00F5744D" w:rsidRDefault="006737AA">
      <w:pPr>
        <w:pStyle w:val="60"/>
        <w:framePr w:w="4910" w:h="1552" w:hRule="exact" w:wrap="none" w:vAnchor="page" w:hAnchor="page" w:x="832" w:y="12049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11" w:lineRule="exact"/>
        <w:ind w:left="540"/>
        <w:jc w:val="both"/>
      </w:pPr>
      <w:r>
        <w:rPr>
          <w:rStyle w:val="61"/>
        </w:rPr>
        <w:t>От приемането на посоченото решение е придобит значи-</w:t>
      </w:r>
      <w:r>
        <w:rPr>
          <w:rStyle w:val="61"/>
        </w:rPr>
        <w:br/>
        <w:t xml:space="preserve">телен опит. Освен това, с оглед при използването на </w:t>
      </w:r>
      <w:proofErr w:type="spellStart"/>
      <w:r>
        <w:rPr>
          <w:rStyle w:val="61"/>
        </w:rPr>
        <w:t>раз</w:t>
      </w:r>
      <w:proofErr w:type="spellEnd"/>
      <w:r>
        <w:rPr>
          <w:rStyle w:val="61"/>
        </w:rPr>
        <w:t>-</w:t>
      </w:r>
      <w:r>
        <w:rPr>
          <w:rStyle w:val="61"/>
        </w:rPr>
        <w:br/>
        <w:t>лични механизми да се осигури ниво на защита на данните,</w:t>
      </w:r>
      <w:r>
        <w:rPr>
          <w:rStyle w:val="61"/>
        </w:rPr>
        <w:br/>
        <w:t>еквивалентно на това, което се осигурява от комплекта</w:t>
      </w:r>
      <w:r>
        <w:rPr>
          <w:rStyle w:val="61"/>
        </w:rPr>
        <w:br/>
        <w:t>общи договорни клаузи</w:t>
      </w:r>
      <w:r>
        <w:rPr>
          <w:rStyle w:val="61"/>
        </w:rPr>
        <w:t>, предвидени в Решение</w:t>
      </w:r>
      <w:r>
        <w:rPr>
          <w:rStyle w:val="61"/>
        </w:rPr>
        <w:br/>
        <w:t>2001/497/ЕО, една група от стопански сдружения (</w:t>
      </w:r>
      <w:r>
        <w:rPr>
          <w:rStyle w:val="61"/>
          <w:vertAlign w:val="superscript"/>
        </w:rPr>
        <w:t>3</w:t>
      </w:r>
      <w:r>
        <w:rPr>
          <w:rStyle w:val="61"/>
        </w:rPr>
        <w:t>) пред-</w:t>
      </w:r>
      <w:r>
        <w:rPr>
          <w:rStyle w:val="61"/>
        </w:rPr>
        <w:br/>
        <w:t>стави комплект алтернативни общи договорни клаузи.</w:t>
      </w:r>
    </w:p>
    <w:p w:rsidR="00F5744D" w:rsidRDefault="006737AA">
      <w:pPr>
        <w:pStyle w:val="20"/>
        <w:framePr w:w="4910" w:h="1974" w:hRule="exact" w:wrap="none" w:vAnchor="page" w:hAnchor="page" w:x="832" w:y="13959"/>
        <w:shd w:val="clear" w:color="auto" w:fill="auto"/>
        <w:spacing w:after="0" w:line="187" w:lineRule="exact"/>
        <w:ind w:left="340" w:hanging="340"/>
      </w:pPr>
      <w:r>
        <w:rPr>
          <w:rStyle w:val="21"/>
        </w:rPr>
        <w:t xml:space="preserve">Д) ОВ </w:t>
      </w:r>
      <w:r>
        <w:rPr>
          <w:rStyle w:val="21"/>
          <w:lang w:val="en-US" w:eastAsia="en-US" w:bidi="en-US"/>
        </w:rPr>
        <w:t xml:space="preserve">L </w:t>
      </w:r>
      <w:r>
        <w:rPr>
          <w:rStyle w:val="21"/>
        </w:rPr>
        <w:t>281, 23.11.1995 г., стр. 31. Директива, изменена с Регламент</w:t>
      </w:r>
      <w:r>
        <w:rPr>
          <w:rStyle w:val="21"/>
        </w:rPr>
        <w:br/>
        <w:t xml:space="preserve">(ЕО) № 1883/2003 (ОВ </w:t>
      </w:r>
      <w:r>
        <w:rPr>
          <w:rStyle w:val="21"/>
          <w:lang w:val="en-US" w:eastAsia="en-US" w:bidi="en-US"/>
        </w:rPr>
        <w:t xml:space="preserve">L </w:t>
      </w:r>
      <w:r>
        <w:rPr>
          <w:rStyle w:val="21"/>
        </w:rPr>
        <w:t>284, 31.10.2003 г., стр. 1).</w:t>
      </w:r>
    </w:p>
    <w:p w:rsidR="00F5744D" w:rsidRDefault="006737AA">
      <w:pPr>
        <w:pStyle w:val="20"/>
        <w:framePr w:w="4910" w:h="1974" w:hRule="exact" w:wrap="none" w:vAnchor="page" w:hAnchor="page" w:x="832" w:y="13959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187" w:lineRule="exact"/>
        <w:ind w:left="340" w:hanging="340"/>
      </w:pPr>
      <w:r>
        <w:rPr>
          <w:rStyle w:val="21"/>
        </w:rPr>
        <w:t xml:space="preserve">ОВ </w:t>
      </w:r>
      <w:r>
        <w:rPr>
          <w:rStyle w:val="21"/>
          <w:lang w:val="en-US" w:eastAsia="en-US" w:bidi="en-US"/>
        </w:rPr>
        <w:t xml:space="preserve">L </w:t>
      </w:r>
      <w:r>
        <w:rPr>
          <w:rStyle w:val="21"/>
        </w:rPr>
        <w:t>181, 4.7.2001 г., стр. 19.</w:t>
      </w:r>
    </w:p>
    <w:p w:rsidR="00F5744D" w:rsidRDefault="006737AA">
      <w:pPr>
        <w:pStyle w:val="20"/>
        <w:framePr w:w="4910" w:h="1974" w:hRule="exact" w:wrap="none" w:vAnchor="page" w:hAnchor="page" w:x="832" w:y="13959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187" w:lineRule="exact"/>
        <w:ind w:left="340" w:hanging="340"/>
      </w:pPr>
      <w:r>
        <w:rPr>
          <w:rStyle w:val="21"/>
        </w:rPr>
        <w:t xml:space="preserve">Международна търговска камара </w:t>
      </w:r>
      <w:r>
        <w:rPr>
          <w:rStyle w:val="21"/>
          <w:lang w:val="en-US" w:eastAsia="en-US" w:bidi="en-US"/>
        </w:rPr>
        <w:t xml:space="preserve">(ICC), </w:t>
      </w:r>
      <w:r>
        <w:rPr>
          <w:rStyle w:val="21"/>
        </w:rPr>
        <w:t xml:space="preserve">Съвет на японските </w:t>
      </w:r>
      <w:proofErr w:type="spellStart"/>
      <w:r>
        <w:rPr>
          <w:rStyle w:val="21"/>
        </w:rPr>
        <w:t>предприя</w:t>
      </w:r>
      <w:proofErr w:type="spellEnd"/>
      <w:r>
        <w:rPr>
          <w:rStyle w:val="21"/>
        </w:rPr>
        <w:t>-</w:t>
      </w:r>
      <w:r>
        <w:rPr>
          <w:rStyle w:val="21"/>
        </w:rPr>
        <w:br/>
        <w:t xml:space="preserve">тия в Европа </w:t>
      </w:r>
      <w:r>
        <w:rPr>
          <w:rStyle w:val="21"/>
          <w:lang w:val="en-US" w:eastAsia="en-US" w:bidi="en-US"/>
        </w:rPr>
        <w:t xml:space="preserve">(JBCE), </w:t>
      </w:r>
      <w:r>
        <w:rPr>
          <w:rStyle w:val="21"/>
        </w:rPr>
        <w:t>Европейска асоциация за информационни и кому-</w:t>
      </w:r>
      <w:r>
        <w:rPr>
          <w:rStyle w:val="21"/>
        </w:rPr>
        <w:br/>
      </w:r>
      <w:proofErr w:type="spellStart"/>
      <w:r>
        <w:rPr>
          <w:rStyle w:val="21"/>
        </w:rPr>
        <w:t>никационни</w:t>
      </w:r>
      <w:proofErr w:type="spellEnd"/>
      <w:r>
        <w:rPr>
          <w:rStyle w:val="21"/>
        </w:rPr>
        <w:t xml:space="preserve"> технологии </w:t>
      </w:r>
      <w:r>
        <w:rPr>
          <w:rStyle w:val="21"/>
          <w:lang w:val="en-US" w:eastAsia="en-US" w:bidi="en-US"/>
        </w:rPr>
        <w:t xml:space="preserve">^ICTA), </w:t>
      </w:r>
      <w:r>
        <w:rPr>
          <w:rStyle w:val="21"/>
        </w:rPr>
        <w:t>Комитет за ЕС на Американската</w:t>
      </w:r>
      <w:r>
        <w:rPr>
          <w:rStyle w:val="21"/>
        </w:rPr>
        <w:br/>
        <w:t xml:space="preserve">търговска камара в Белгия </w:t>
      </w:r>
      <w:r>
        <w:rPr>
          <w:rStyle w:val="21"/>
          <w:lang w:val="en-US" w:eastAsia="en-US" w:bidi="en-US"/>
        </w:rPr>
        <w:t>^</w:t>
      </w:r>
      <w:proofErr w:type="spellStart"/>
      <w:r>
        <w:rPr>
          <w:rStyle w:val="21"/>
          <w:lang w:val="en-US" w:eastAsia="en-US" w:bidi="en-US"/>
        </w:rPr>
        <w:t>mcham</w:t>
      </w:r>
      <w:proofErr w:type="spellEnd"/>
      <w:r>
        <w:rPr>
          <w:rStyle w:val="21"/>
          <w:lang w:val="en-US" w:eastAsia="en-US" w:bidi="en-US"/>
        </w:rPr>
        <w:t>)</w:t>
      </w:r>
      <w:r>
        <w:rPr>
          <w:rStyle w:val="21"/>
          <w:lang w:val="en-US" w:eastAsia="en-US" w:bidi="en-US"/>
        </w:rPr>
        <w:t xml:space="preserve">, </w:t>
      </w:r>
      <w:r>
        <w:rPr>
          <w:rStyle w:val="21"/>
        </w:rPr>
        <w:t>Конфедерация на британската</w:t>
      </w:r>
      <w:r>
        <w:rPr>
          <w:rStyle w:val="21"/>
        </w:rPr>
        <w:br/>
        <w:t xml:space="preserve">индустрия </w:t>
      </w:r>
      <w:r>
        <w:rPr>
          <w:rStyle w:val="21"/>
          <w:lang w:val="en-US" w:eastAsia="en-US" w:bidi="en-US"/>
        </w:rPr>
        <w:t xml:space="preserve">(CBI), </w:t>
      </w:r>
      <w:r>
        <w:rPr>
          <w:rStyle w:val="21"/>
        </w:rPr>
        <w:t>Международна кръгла маса по въпросите на кому-</w:t>
      </w:r>
      <w:r>
        <w:rPr>
          <w:rStyle w:val="21"/>
        </w:rPr>
        <w:br/>
      </w:r>
      <w:proofErr w:type="spellStart"/>
      <w:r>
        <w:rPr>
          <w:rStyle w:val="21"/>
        </w:rPr>
        <w:t>никациите</w:t>
      </w:r>
      <w:proofErr w:type="spellEnd"/>
      <w:r>
        <w:rPr>
          <w:rStyle w:val="21"/>
        </w:rPr>
        <w:t xml:space="preserve"> </w:t>
      </w:r>
      <w:r>
        <w:rPr>
          <w:rStyle w:val="21"/>
          <w:lang w:val="en-US" w:eastAsia="en-US" w:bidi="en-US"/>
        </w:rPr>
        <w:t xml:space="preserve">(ICRT) </w:t>
      </w:r>
      <w:r>
        <w:rPr>
          <w:rStyle w:val="21"/>
        </w:rPr>
        <w:t>и Федерация на европейските асоциации за дирек-</w:t>
      </w:r>
      <w:r>
        <w:rPr>
          <w:rStyle w:val="21"/>
        </w:rPr>
        <w:br/>
        <w:t xml:space="preserve">тен маркетинг </w:t>
      </w:r>
      <w:r>
        <w:rPr>
          <w:rStyle w:val="21"/>
          <w:lang w:val="en-US" w:eastAsia="en-US" w:bidi="en-US"/>
        </w:rPr>
        <w:t>(FEDMA).</w:t>
      </w:r>
    </w:p>
    <w:p w:rsidR="00F5744D" w:rsidRDefault="006737AA">
      <w:pPr>
        <w:pStyle w:val="60"/>
        <w:framePr w:w="4901" w:h="2827" w:hRule="exact" w:wrap="none" w:vAnchor="page" w:hAnchor="page" w:x="6208" w:y="4681"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11" w:lineRule="exact"/>
        <w:ind w:left="520" w:hanging="520"/>
        <w:jc w:val="both"/>
      </w:pPr>
      <w:r>
        <w:rPr>
          <w:rStyle w:val="61"/>
        </w:rPr>
        <w:t xml:space="preserve">Тъй като използването на общите договорни клаузи за </w:t>
      </w:r>
      <w:proofErr w:type="spellStart"/>
      <w:r>
        <w:rPr>
          <w:rStyle w:val="61"/>
        </w:rPr>
        <w:t>пре</w:t>
      </w:r>
      <w:proofErr w:type="spellEnd"/>
      <w:r>
        <w:rPr>
          <w:rStyle w:val="61"/>
        </w:rPr>
        <w:t>-</w:t>
      </w:r>
      <w:r>
        <w:rPr>
          <w:rStyle w:val="61"/>
        </w:rPr>
        <w:br/>
        <w:t>хвърляне на данни</w:t>
      </w:r>
      <w:r>
        <w:rPr>
          <w:rStyle w:val="61"/>
        </w:rPr>
        <w:t xml:space="preserve"> в международен мащаб е доброволно,</w:t>
      </w:r>
      <w:r>
        <w:rPr>
          <w:rStyle w:val="61"/>
        </w:rPr>
        <w:br/>
        <w:t xml:space="preserve">като общите договорни клаузи са само една от </w:t>
      </w:r>
      <w:proofErr w:type="spellStart"/>
      <w:r>
        <w:rPr>
          <w:rStyle w:val="61"/>
        </w:rPr>
        <w:t>няколкото</w:t>
      </w:r>
      <w:proofErr w:type="spellEnd"/>
      <w:r>
        <w:rPr>
          <w:rStyle w:val="61"/>
        </w:rPr>
        <w:br/>
        <w:t>възможности съгласно Директива 95/46/ЕО за законно</w:t>
      </w:r>
      <w:r>
        <w:rPr>
          <w:rStyle w:val="61"/>
        </w:rPr>
        <w:br/>
        <w:t>прехвърляне на лични данни в трета страна, износителите</w:t>
      </w:r>
      <w:r>
        <w:rPr>
          <w:rStyle w:val="61"/>
        </w:rPr>
        <w:br/>
        <w:t>на данни на територията на Общността и вносителите на</w:t>
      </w:r>
      <w:r>
        <w:rPr>
          <w:rStyle w:val="61"/>
        </w:rPr>
        <w:br/>
        <w:t>данн</w:t>
      </w:r>
      <w:r>
        <w:rPr>
          <w:rStyle w:val="61"/>
        </w:rPr>
        <w:t xml:space="preserve">и в трети страни би следвало да разполагат със </w:t>
      </w:r>
      <w:proofErr w:type="spellStart"/>
      <w:r>
        <w:rPr>
          <w:rStyle w:val="61"/>
        </w:rPr>
        <w:t>свобо</w:t>
      </w:r>
      <w:proofErr w:type="spellEnd"/>
      <w:r>
        <w:rPr>
          <w:rStyle w:val="61"/>
        </w:rPr>
        <w:t>-</w:t>
      </w:r>
      <w:r>
        <w:rPr>
          <w:rStyle w:val="61"/>
        </w:rPr>
        <w:br/>
        <w:t>дата да избират друг комплект от общи договорни клаузи</w:t>
      </w:r>
      <w:r>
        <w:rPr>
          <w:rStyle w:val="61"/>
        </w:rPr>
        <w:br/>
        <w:t>или друга правна основа за прехвърляне на данни. Тъй като</w:t>
      </w:r>
      <w:r>
        <w:rPr>
          <w:rStyle w:val="61"/>
        </w:rPr>
        <w:br/>
        <w:t>всеки комплект като цяло оформя модел, на износителите</w:t>
      </w:r>
      <w:r>
        <w:rPr>
          <w:rStyle w:val="61"/>
        </w:rPr>
        <w:br/>
        <w:t>на данни не бива да се позволява д</w:t>
      </w:r>
      <w:r>
        <w:rPr>
          <w:rStyle w:val="61"/>
        </w:rPr>
        <w:t xml:space="preserve">а променят тези </w:t>
      </w:r>
      <w:proofErr w:type="spellStart"/>
      <w:r>
        <w:rPr>
          <w:rStyle w:val="61"/>
        </w:rPr>
        <w:t>ком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плекти</w:t>
      </w:r>
      <w:proofErr w:type="spellEnd"/>
      <w:r>
        <w:rPr>
          <w:rStyle w:val="61"/>
        </w:rPr>
        <w:t>, нито изцяло, нито частично да ги смесват по</w:t>
      </w:r>
      <w:r>
        <w:rPr>
          <w:rStyle w:val="61"/>
        </w:rPr>
        <w:br/>
        <w:t>какъвто и да било начин.</w:t>
      </w:r>
    </w:p>
    <w:p w:rsidR="00F5744D" w:rsidRDefault="006737AA">
      <w:pPr>
        <w:pStyle w:val="60"/>
        <w:framePr w:w="4906" w:h="1335" w:hRule="exact" w:wrap="none" w:vAnchor="page" w:hAnchor="page" w:x="6208" w:y="8890"/>
        <w:numPr>
          <w:ilvl w:val="0"/>
          <w:numId w:val="2"/>
        </w:numPr>
        <w:shd w:val="clear" w:color="auto" w:fill="auto"/>
        <w:tabs>
          <w:tab w:val="left" w:pos="499"/>
        </w:tabs>
        <w:spacing w:before="0" w:line="211" w:lineRule="exact"/>
        <w:ind w:left="520" w:hanging="520"/>
        <w:jc w:val="both"/>
      </w:pPr>
      <w:r>
        <w:rPr>
          <w:rStyle w:val="61"/>
        </w:rPr>
        <w:t>Общите договорни клаузи, представени от стопанските</w:t>
      </w:r>
      <w:r>
        <w:rPr>
          <w:rStyle w:val="61"/>
        </w:rPr>
        <w:br/>
        <w:t>сдружения, имат за цел увеличаване на използването на</w:t>
      </w:r>
      <w:r>
        <w:rPr>
          <w:rStyle w:val="61"/>
        </w:rPr>
        <w:br/>
        <w:t>договорни клаузи сред операторите с помощта на някои</w:t>
      </w:r>
      <w:r>
        <w:rPr>
          <w:rStyle w:val="61"/>
        </w:rPr>
        <w:br/>
        <w:t xml:space="preserve">механизми, като например по-гъвкави изисквания по </w:t>
      </w:r>
      <w:proofErr w:type="spellStart"/>
      <w:r>
        <w:rPr>
          <w:rStyle w:val="61"/>
        </w:rPr>
        <w:t>отно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шение</w:t>
      </w:r>
      <w:proofErr w:type="spellEnd"/>
      <w:r>
        <w:rPr>
          <w:rStyle w:val="61"/>
        </w:rPr>
        <w:t xml:space="preserve"> на ревизиите и по-подробни правила относно пра-</w:t>
      </w:r>
      <w:r>
        <w:rPr>
          <w:rStyle w:val="61"/>
        </w:rPr>
        <w:br/>
      </w:r>
      <w:proofErr w:type="spellStart"/>
      <w:r>
        <w:rPr>
          <w:rStyle w:val="61"/>
        </w:rPr>
        <w:t>вото</w:t>
      </w:r>
      <w:proofErr w:type="spellEnd"/>
      <w:r>
        <w:rPr>
          <w:rStyle w:val="61"/>
        </w:rPr>
        <w:t xml:space="preserve"> на достъп.</w:t>
      </w:r>
    </w:p>
    <w:p w:rsidR="00F5744D" w:rsidRDefault="006737AA">
      <w:pPr>
        <w:pStyle w:val="60"/>
        <w:framePr w:w="4906" w:h="4326" w:hRule="exact" w:wrap="none" w:vAnchor="page" w:hAnchor="page" w:x="6208" w:y="11612"/>
        <w:numPr>
          <w:ilvl w:val="0"/>
          <w:numId w:val="2"/>
        </w:numPr>
        <w:shd w:val="clear" w:color="auto" w:fill="auto"/>
        <w:tabs>
          <w:tab w:val="left" w:pos="499"/>
        </w:tabs>
        <w:spacing w:before="0" w:line="211" w:lineRule="exact"/>
        <w:ind w:left="520" w:hanging="520"/>
        <w:jc w:val="both"/>
      </w:pPr>
      <w:r>
        <w:rPr>
          <w:rStyle w:val="61"/>
        </w:rPr>
        <w:t>Освен това, като алтернатива на системата на солидарна</w:t>
      </w:r>
      <w:r>
        <w:rPr>
          <w:rStyle w:val="61"/>
        </w:rPr>
        <w:br/>
        <w:t>отговорност, предвидена в Решение 2001/497/ЕО, в сега</w:t>
      </w:r>
      <w:r>
        <w:rPr>
          <w:rStyle w:val="61"/>
        </w:rPr>
        <w:br/>
        <w:t>предложения комплект</w:t>
      </w:r>
      <w:r>
        <w:rPr>
          <w:rStyle w:val="61"/>
        </w:rPr>
        <w:t xml:space="preserve"> се съдържа режим на отговорност,</w:t>
      </w:r>
      <w:r>
        <w:rPr>
          <w:rStyle w:val="61"/>
        </w:rPr>
        <w:br/>
        <w:t>основан на задълженията за добросъвестно изпълнение на</w:t>
      </w:r>
      <w:r>
        <w:rPr>
          <w:rStyle w:val="61"/>
        </w:rPr>
        <w:br/>
        <w:t>поставените задачи в случаите, в които износителят на дан-</w:t>
      </w:r>
      <w:r>
        <w:rPr>
          <w:rStyle w:val="61"/>
        </w:rPr>
        <w:br/>
      </w:r>
      <w:proofErr w:type="spellStart"/>
      <w:r>
        <w:rPr>
          <w:rStyle w:val="61"/>
        </w:rPr>
        <w:t>ните</w:t>
      </w:r>
      <w:proofErr w:type="spellEnd"/>
      <w:r>
        <w:rPr>
          <w:rStyle w:val="61"/>
        </w:rPr>
        <w:t xml:space="preserve"> и вносителят на данните биха били задължени по</w:t>
      </w:r>
      <w:r>
        <w:rPr>
          <w:rStyle w:val="61"/>
        </w:rPr>
        <w:br/>
        <w:t xml:space="preserve">отношение на субектите на данните за съответно </w:t>
      </w:r>
      <w:proofErr w:type="spellStart"/>
      <w:r>
        <w:rPr>
          <w:rStyle w:val="61"/>
        </w:rPr>
        <w:t>наруше</w:t>
      </w:r>
      <w:proofErr w:type="spellEnd"/>
      <w:r>
        <w:rPr>
          <w:rStyle w:val="61"/>
        </w:rPr>
        <w:t>-</w:t>
      </w:r>
      <w:r>
        <w:rPr>
          <w:rStyle w:val="61"/>
        </w:rPr>
        <w:br/>
        <w:t>н</w:t>
      </w:r>
      <w:r>
        <w:rPr>
          <w:rStyle w:val="61"/>
        </w:rPr>
        <w:t>ие на своите договорни задължения; освен това износите-</w:t>
      </w:r>
      <w:r>
        <w:rPr>
          <w:rStyle w:val="61"/>
        </w:rPr>
        <w:br/>
        <w:t>лят на данните отговаря, ако не положи разумни усилия да</w:t>
      </w:r>
      <w:r>
        <w:rPr>
          <w:rStyle w:val="61"/>
        </w:rPr>
        <w:br/>
        <w:t>определи дали вносителят на данните е в състояние да спази</w:t>
      </w:r>
      <w:r>
        <w:rPr>
          <w:rStyle w:val="61"/>
        </w:rPr>
        <w:br/>
        <w:t xml:space="preserve">своите правни задължения съгласно клаузите </w:t>
      </w:r>
      <w:r>
        <w:rPr>
          <w:rStyle w:val="685pt"/>
        </w:rPr>
        <w:t>(culpa in</w:t>
      </w:r>
      <w:r>
        <w:rPr>
          <w:rStyle w:val="685pt"/>
        </w:rPr>
        <w:br/>
      </w:r>
      <w:proofErr w:type="spellStart"/>
      <w:r>
        <w:rPr>
          <w:rStyle w:val="685pt"/>
        </w:rPr>
        <w:t>eligendo</w:t>
      </w:r>
      <w:proofErr w:type="spellEnd"/>
      <w:r>
        <w:rPr>
          <w:rStyle w:val="685pt"/>
        </w:rPr>
        <w:t>),</w:t>
      </w:r>
      <w:r>
        <w:rPr>
          <w:rStyle w:val="61"/>
          <w:lang w:val="en-US" w:eastAsia="en-US" w:bidi="en-US"/>
        </w:rPr>
        <w:t xml:space="preserve"> </w:t>
      </w:r>
      <w:r>
        <w:rPr>
          <w:rStyle w:val="61"/>
        </w:rPr>
        <w:t>като в този случай с</w:t>
      </w:r>
      <w:r>
        <w:rPr>
          <w:rStyle w:val="61"/>
        </w:rPr>
        <w:t>убектът на данните може да</w:t>
      </w:r>
      <w:r>
        <w:rPr>
          <w:rStyle w:val="61"/>
        </w:rPr>
        <w:br/>
        <w:t xml:space="preserve">заведе съдебно дело срещу износителя на данните. </w:t>
      </w:r>
      <w:proofErr w:type="spellStart"/>
      <w:r>
        <w:rPr>
          <w:rStyle w:val="61"/>
        </w:rPr>
        <w:t>Прила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гането</w:t>
      </w:r>
      <w:proofErr w:type="spellEnd"/>
      <w:r>
        <w:rPr>
          <w:rStyle w:val="61"/>
        </w:rPr>
        <w:t xml:space="preserve"> на клауза I, буква б) от новия комплект общи </w:t>
      </w:r>
      <w:proofErr w:type="spellStart"/>
      <w:r>
        <w:rPr>
          <w:rStyle w:val="61"/>
        </w:rPr>
        <w:t>дого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ворни</w:t>
      </w:r>
      <w:proofErr w:type="spellEnd"/>
      <w:r>
        <w:rPr>
          <w:rStyle w:val="61"/>
        </w:rPr>
        <w:t xml:space="preserve"> клаузи е от особено значение в това отношение и в</w:t>
      </w:r>
      <w:r>
        <w:rPr>
          <w:rStyle w:val="61"/>
        </w:rPr>
        <w:br/>
        <w:t>частност във връзка с възможността износителят на данните</w:t>
      </w:r>
      <w:r>
        <w:rPr>
          <w:rStyle w:val="61"/>
        </w:rPr>
        <w:br/>
        <w:t>д</w:t>
      </w:r>
      <w:r>
        <w:rPr>
          <w:rStyle w:val="61"/>
        </w:rPr>
        <w:t>а провежда ревизии в помещенията на вносителите на дан-</w:t>
      </w:r>
      <w:r>
        <w:rPr>
          <w:rStyle w:val="61"/>
        </w:rPr>
        <w:br/>
      </w:r>
      <w:proofErr w:type="spellStart"/>
      <w:r>
        <w:rPr>
          <w:rStyle w:val="61"/>
        </w:rPr>
        <w:t>ните</w:t>
      </w:r>
      <w:proofErr w:type="spellEnd"/>
      <w:r>
        <w:rPr>
          <w:rStyle w:val="61"/>
        </w:rPr>
        <w:t xml:space="preserve"> или да изисква доказателства за достатъчно финансови</w:t>
      </w:r>
      <w:r>
        <w:rPr>
          <w:rStyle w:val="61"/>
        </w:rPr>
        <w:br/>
        <w:t xml:space="preserve">ресурси, които да покриват изпълнението на неговите </w:t>
      </w:r>
      <w:proofErr w:type="spellStart"/>
      <w:r>
        <w:rPr>
          <w:rStyle w:val="61"/>
        </w:rPr>
        <w:t>отго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ворности</w:t>
      </w:r>
      <w:proofErr w:type="spellEnd"/>
      <w:r>
        <w:rPr>
          <w:rStyle w:val="61"/>
        </w:rPr>
        <w:t>.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817" w:y="981"/>
        <w:shd w:val="clear" w:color="auto" w:fill="auto"/>
        <w:spacing w:line="160" w:lineRule="exact"/>
        <w:jc w:val="left"/>
      </w:pPr>
      <w:r>
        <w:rPr>
          <w:rStyle w:val="a6"/>
        </w:rPr>
        <w:lastRenderedPageBreak/>
        <w:t>13/т. 47</w:t>
      </w:r>
    </w:p>
    <w:p w:rsidR="00F5744D" w:rsidRDefault="006737AA">
      <w:pPr>
        <w:pStyle w:val="a5"/>
        <w:framePr w:wrap="none" w:vAnchor="page" w:hAnchor="page" w:x="2267" w:y="1002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t>BG</w:t>
      </w:r>
    </w:p>
    <w:p w:rsidR="00F5744D" w:rsidRDefault="006737AA">
      <w:pPr>
        <w:pStyle w:val="a5"/>
        <w:framePr w:wrap="none" w:vAnchor="page" w:hAnchor="page" w:x="4374" w:y="981"/>
        <w:shd w:val="clear" w:color="auto" w:fill="auto"/>
        <w:spacing w:line="160" w:lineRule="exact"/>
        <w:jc w:val="left"/>
      </w:pPr>
      <w:r>
        <w:rPr>
          <w:rStyle w:val="a6"/>
        </w:rPr>
        <w:t>Официален вестник на Европейския съюз</w:t>
      </w:r>
    </w:p>
    <w:p w:rsidR="00F5744D" w:rsidRDefault="006737AA">
      <w:pPr>
        <w:pStyle w:val="a5"/>
        <w:framePr w:wrap="none" w:vAnchor="page" w:hAnchor="page" w:x="10845" w:y="1000"/>
        <w:shd w:val="clear" w:color="auto" w:fill="auto"/>
        <w:spacing w:line="160" w:lineRule="exact"/>
        <w:jc w:val="left"/>
      </w:pPr>
      <w:r>
        <w:rPr>
          <w:rStyle w:val="a6"/>
        </w:rPr>
        <w:t>73</w:t>
      </w:r>
    </w:p>
    <w:p w:rsidR="00F5744D" w:rsidRDefault="006737AA">
      <w:pPr>
        <w:pStyle w:val="60"/>
        <w:framePr w:w="4910" w:h="4104" w:hRule="exact" w:wrap="none" w:vAnchor="page" w:hAnchor="page" w:x="813" w:y="1469"/>
        <w:shd w:val="clear" w:color="auto" w:fill="auto"/>
        <w:spacing w:before="0" w:line="211" w:lineRule="exact"/>
        <w:ind w:left="520" w:hanging="520"/>
        <w:jc w:val="both"/>
      </w:pPr>
      <w:r>
        <w:rPr>
          <w:rStyle w:val="61"/>
        </w:rPr>
        <w:t>(6) Що се отнася до упражняването от субектите на данните на</w:t>
      </w:r>
      <w:r>
        <w:rPr>
          <w:rStyle w:val="61"/>
        </w:rPr>
        <w:br/>
        <w:t xml:space="preserve">правата им на </w:t>
      </w:r>
      <w:proofErr w:type="spellStart"/>
      <w:r>
        <w:rPr>
          <w:rStyle w:val="61"/>
        </w:rPr>
        <w:t>бенефициери</w:t>
      </w:r>
      <w:proofErr w:type="spellEnd"/>
      <w:r>
        <w:rPr>
          <w:rStyle w:val="61"/>
        </w:rPr>
        <w:t>, се предвижда по-голяма</w:t>
      </w:r>
      <w:r>
        <w:rPr>
          <w:rStyle w:val="61"/>
        </w:rPr>
        <w:br/>
        <w:t>ангажираност на износителя на данните при решаването на</w:t>
      </w:r>
      <w:r>
        <w:rPr>
          <w:rStyle w:val="61"/>
        </w:rPr>
        <w:br/>
        <w:t xml:space="preserve">жалби от страна на субектите на данните, при което </w:t>
      </w:r>
      <w:proofErr w:type="spellStart"/>
      <w:r>
        <w:rPr>
          <w:rStyle w:val="61"/>
        </w:rPr>
        <w:t>изно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сителят</w:t>
      </w:r>
      <w:proofErr w:type="spellEnd"/>
      <w:r>
        <w:rPr>
          <w:rStyle w:val="61"/>
        </w:rPr>
        <w:t xml:space="preserve"> на данните е задължен</w:t>
      </w:r>
      <w:r>
        <w:rPr>
          <w:rStyle w:val="61"/>
        </w:rPr>
        <w:t xml:space="preserve"> да влезе в контакт с </w:t>
      </w:r>
      <w:proofErr w:type="spellStart"/>
      <w:r>
        <w:rPr>
          <w:rStyle w:val="61"/>
        </w:rPr>
        <w:t>вноси</w:t>
      </w:r>
      <w:proofErr w:type="spellEnd"/>
      <w:r>
        <w:rPr>
          <w:rStyle w:val="61"/>
        </w:rPr>
        <w:t>-</w:t>
      </w:r>
      <w:r>
        <w:rPr>
          <w:rStyle w:val="61"/>
        </w:rPr>
        <w:br/>
        <w:t>теля на данните и при необходимост да търси принуди-</w:t>
      </w:r>
      <w:r>
        <w:rPr>
          <w:rStyle w:val="61"/>
        </w:rPr>
        <w:br/>
      </w:r>
      <w:proofErr w:type="spellStart"/>
      <w:r>
        <w:rPr>
          <w:rStyle w:val="61"/>
        </w:rPr>
        <w:t>телно</w:t>
      </w:r>
      <w:proofErr w:type="spellEnd"/>
      <w:r>
        <w:rPr>
          <w:rStyle w:val="61"/>
        </w:rPr>
        <w:t xml:space="preserve"> изпълнение на договора в рамките на обичайния</w:t>
      </w:r>
      <w:r>
        <w:rPr>
          <w:rStyle w:val="61"/>
        </w:rPr>
        <w:br/>
        <w:t>едномесечен период. В случай че износителят на данните</w:t>
      </w:r>
      <w:r>
        <w:rPr>
          <w:rStyle w:val="61"/>
        </w:rPr>
        <w:br/>
        <w:t>откаже да търси принудително изпълнение на договора,</w:t>
      </w:r>
      <w:r>
        <w:rPr>
          <w:rStyle w:val="61"/>
        </w:rPr>
        <w:br/>
        <w:t>като същевреме</w:t>
      </w:r>
      <w:r>
        <w:rPr>
          <w:rStyle w:val="61"/>
        </w:rPr>
        <w:t>нно нарушението на вносителя на данните</w:t>
      </w:r>
      <w:r>
        <w:rPr>
          <w:rStyle w:val="61"/>
        </w:rPr>
        <w:br/>
        <w:t xml:space="preserve">все още продължава, субектът на данните може в такъв </w:t>
      </w:r>
      <w:proofErr w:type="spellStart"/>
      <w:r>
        <w:rPr>
          <w:rStyle w:val="61"/>
        </w:rPr>
        <w:t>слу</w:t>
      </w:r>
      <w:proofErr w:type="spellEnd"/>
      <w:r>
        <w:rPr>
          <w:rStyle w:val="61"/>
        </w:rPr>
        <w:t>-</w:t>
      </w:r>
      <w:r>
        <w:rPr>
          <w:rStyle w:val="61"/>
        </w:rPr>
        <w:br/>
        <w:t>чай да търси принудително изпълнение на клаузите спрямо</w:t>
      </w:r>
      <w:r>
        <w:rPr>
          <w:rStyle w:val="61"/>
        </w:rPr>
        <w:br/>
        <w:t>вносителя на данните и евентуално да предяви иск срещу</w:t>
      </w:r>
      <w:r>
        <w:rPr>
          <w:rStyle w:val="61"/>
        </w:rPr>
        <w:br/>
        <w:t xml:space="preserve">него в съда на някоя от държавите-членки. Това </w:t>
      </w:r>
      <w:r>
        <w:rPr>
          <w:rStyle w:val="61"/>
        </w:rPr>
        <w:t>приемане</w:t>
      </w:r>
      <w:r>
        <w:rPr>
          <w:rStyle w:val="61"/>
        </w:rPr>
        <w:br/>
        <w:t>на юрисдикция и съгласието за спазване на решение на</w:t>
      </w:r>
      <w:r>
        <w:rPr>
          <w:rStyle w:val="61"/>
        </w:rPr>
        <w:br/>
        <w:t xml:space="preserve">компетентен съд или орган по защита на данните не </w:t>
      </w:r>
      <w:proofErr w:type="spellStart"/>
      <w:r>
        <w:rPr>
          <w:rStyle w:val="61"/>
        </w:rPr>
        <w:t>накър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нява</w:t>
      </w:r>
      <w:proofErr w:type="spellEnd"/>
      <w:r>
        <w:rPr>
          <w:rStyle w:val="61"/>
        </w:rPr>
        <w:t xml:space="preserve"> никои процесуални права на вносителите на данните,</w:t>
      </w:r>
      <w:r>
        <w:rPr>
          <w:rStyle w:val="61"/>
        </w:rPr>
        <w:br/>
        <w:t>установени в трети страни, като например правото на</w:t>
      </w:r>
      <w:r>
        <w:rPr>
          <w:rStyle w:val="61"/>
        </w:rPr>
        <w:br/>
        <w:t>обжалване.</w:t>
      </w:r>
    </w:p>
    <w:p w:rsidR="00F5744D" w:rsidRDefault="006737AA">
      <w:pPr>
        <w:pStyle w:val="60"/>
        <w:framePr w:w="4906" w:h="2400" w:hRule="exact" w:wrap="none" w:vAnchor="page" w:hAnchor="page" w:x="813" w:y="6159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11" w:lineRule="exact"/>
        <w:ind w:left="520" w:hanging="520"/>
        <w:jc w:val="both"/>
      </w:pPr>
      <w:r>
        <w:rPr>
          <w:rStyle w:val="61"/>
        </w:rPr>
        <w:t xml:space="preserve">При това обаче, с </w:t>
      </w:r>
      <w:r>
        <w:rPr>
          <w:rStyle w:val="61"/>
        </w:rPr>
        <w:t>цел предотвратяване на злоупотребите с</w:t>
      </w:r>
      <w:r>
        <w:rPr>
          <w:rStyle w:val="61"/>
        </w:rPr>
        <w:br/>
        <w:t>тази допълнителна гъвкавост, е целесъобразно да се</w:t>
      </w:r>
      <w:r>
        <w:rPr>
          <w:rStyle w:val="61"/>
        </w:rPr>
        <w:br/>
        <w:t>обезпечи органите за защита на данните да могат по-лесно</w:t>
      </w:r>
      <w:r>
        <w:rPr>
          <w:rStyle w:val="61"/>
        </w:rPr>
        <w:br/>
        <w:t>да забраняват или да отменят прехвърляния на данни, като</w:t>
      </w:r>
      <w:r>
        <w:rPr>
          <w:rStyle w:val="61"/>
        </w:rPr>
        <w:br/>
        <w:t>при това се основават на новия комплект общи договор</w:t>
      </w:r>
      <w:r>
        <w:rPr>
          <w:rStyle w:val="61"/>
        </w:rPr>
        <w:t>ни</w:t>
      </w:r>
      <w:r>
        <w:rPr>
          <w:rStyle w:val="61"/>
        </w:rPr>
        <w:br/>
        <w:t>клаузи в онези случаи, в които износителят на данните</w:t>
      </w:r>
      <w:r>
        <w:rPr>
          <w:rStyle w:val="61"/>
        </w:rPr>
        <w:br/>
        <w:t>откаже да предприеме целесъобразните стъпки с цел при-</w:t>
      </w:r>
      <w:r>
        <w:rPr>
          <w:rStyle w:val="61"/>
        </w:rPr>
        <w:br/>
      </w:r>
      <w:proofErr w:type="spellStart"/>
      <w:r>
        <w:rPr>
          <w:rStyle w:val="61"/>
        </w:rPr>
        <w:t>лагане</w:t>
      </w:r>
      <w:proofErr w:type="spellEnd"/>
      <w:r>
        <w:rPr>
          <w:rStyle w:val="61"/>
        </w:rPr>
        <w:t xml:space="preserve"> на договорните задължения срещу вносителя на дан-</w:t>
      </w:r>
      <w:r>
        <w:rPr>
          <w:rStyle w:val="61"/>
        </w:rPr>
        <w:br/>
      </w:r>
      <w:proofErr w:type="spellStart"/>
      <w:r>
        <w:rPr>
          <w:rStyle w:val="61"/>
        </w:rPr>
        <w:t>ните</w:t>
      </w:r>
      <w:proofErr w:type="spellEnd"/>
      <w:r>
        <w:rPr>
          <w:rStyle w:val="61"/>
        </w:rPr>
        <w:t xml:space="preserve"> или в случай че последният откаже да сътрудничи</w:t>
      </w:r>
      <w:r>
        <w:rPr>
          <w:rStyle w:val="61"/>
        </w:rPr>
        <w:br/>
        <w:t>доброволно на компетентните надзор</w:t>
      </w:r>
      <w:r>
        <w:rPr>
          <w:rStyle w:val="61"/>
        </w:rPr>
        <w:t>ни органи за защита</w:t>
      </w:r>
      <w:r>
        <w:rPr>
          <w:rStyle w:val="61"/>
        </w:rPr>
        <w:br/>
        <w:t>на данните.</w:t>
      </w:r>
    </w:p>
    <w:p w:rsidR="00F5744D" w:rsidRDefault="006737AA">
      <w:pPr>
        <w:pStyle w:val="60"/>
        <w:framePr w:w="4906" w:h="2406" w:hRule="exact" w:wrap="none" w:vAnchor="page" w:hAnchor="page" w:x="813" w:y="9145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11" w:lineRule="exact"/>
        <w:ind w:left="520" w:hanging="520"/>
        <w:jc w:val="both"/>
      </w:pPr>
      <w:r>
        <w:rPr>
          <w:rStyle w:val="61"/>
        </w:rPr>
        <w:t xml:space="preserve">Използването на общите договорни клаузи ще се </w:t>
      </w:r>
      <w:proofErr w:type="spellStart"/>
      <w:r>
        <w:rPr>
          <w:rStyle w:val="61"/>
        </w:rPr>
        <w:t>осъщест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вява</w:t>
      </w:r>
      <w:proofErr w:type="spellEnd"/>
      <w:r>
        <w:rPr>
          <w:rStyle w:val="61"/>
        </w:rPr>
        <w:t xml:space="preserve">, без да се засяга прилагането на националните </w:t>
      </w:r>
      <w:proofErr w:type="spellStart"/>
      <w:r>
        <w:rPr>
          <w:rStyle w:val="61"/>
        </w:rPr>
        <w:t>разпо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редби</w:t>
      </w:r>
      <w:proofErr w:type="spellEnd"/>
      <w:r>
        <w:rPr>
          <w:rStyle w:val="61"/>
        </w:rPr>
        <w:t>, приети в съответствие с Директива 95/46/ЕО или с</w:t>
      </w:r>
      <w:r>
        <w:rPr>
          <w:rStyle w:val="61"/>
        </w:rPr>
        <w:br/>
        <w:t>Директива 2002/58/ЕО на Европейския парламент и на</w:t>
      </w:r>
      <w:r>
        <w:rPr>
          <w:rStyle w:val="61"/>
        </w:rPr>
        <w:br/>
        <w:t>Съве</w:t>
      </w:r>
      <w:r>
        <w:rPr>
          <w:rStyle w:val="61"/>
        </w:rPr>
        <w:t>та от 12 юли 2002 г. относно обработката на лични</w:t>
      </w:r>
      <w:r>
        <w:rPr>
          <w:rStyle w:val="61"/>
        </w:rPr>
        <w:br/>
        <w:t>данни и защитата на правото на неприкосновеност на</w:t>
      </w:r>
      <w:r>
        <w:rPr>
          <w:rStyle w:val="61"/>
        </w:rPr>
        <w:br/>
        <w:t>личния живот в сектора на електронните комуникации</w:t>
      </w:r>
      <w:r>
        <w:rPr>
          <w:rStyle w:val="61"/>
        </w:rPr>
        <w:br/>
        <w:t>(Директива за правото на неприкосновеност на личния</w:t>
      </w:r>
      <w:r>
        <w:rPr>
          <w:rStyle w:val="61"/>
        </w:rPr>
        <w:br/>
        <w:t xml:space="preserve">живот и електронните комуникации) (Д и по-специално </w:t>
      </w:r>
      <w:r>
        <w:rPr>
          <w:rStyle w:val="61"/>
        </w:rPr>
        <w:t>що</w:t>
      </w:r>
      <w:r>
        <w:rPr>
          <w:rStyle w:val="61"/>
        </w:rPr>
        <w:br/>
        <w:t>се отнася до изпращането на търговски съобщения за целите</w:t>
      </w:r>
      <w:r>
        <w:rPr>
          <w:rStyle w:val="61"/>
        </w:rPr>
        <w:br/>
        <w:t>на директния маркетинг.</w:t>
      </w:r>
    </w:p>
    <w:p w:rsidR="00F5744D" w:rsidRDefault="006737AA">
      <w:pPr>
        <w:pStyle w:val="60"/>
        <w:framePr w:w="4906" w:h="918" w:hRule="exact" w:wrap="none" w:vAnchor="page" w:hAnchor="page" w:x="813" w:y="12130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11" w:lineRule="exact"/>
        <w:ind w:left="520" w:hanging="520"/>
        <w:jc w:val="both"/>
      </w:pPr>
      <w:r>
        <w:rPr>
          <w:rStyle w:val="61"/>
        </w:rPr>
        <w:t>На тази основа предпазните мерки, съдържащи се в пред-</w:t>
      </w:r>
      <w:r>
        <w:rPr>
          <w:rStyle w:val="61"/>
        </w:rPr>
        <w:br/>
      </w:r>
      <w:proofErr w:type="spellStart"/>
      <w:r>
        <w:rPr>
          <w:rStyle w:val="61"/>
        </w:rPr>
        <w:t>ставените</w:t>
      </w:r>
      <w:proofErr w:type="spellEnd"/>
      <w:r>
        <w:rPr>
          <w:rStyle w:val="61"/>
        </w:rPr>
        <w:t xml:space="preserve"> общи договорни клаузи, могат да се считат за</w:t>
      </w:r>
      <w:r>
        <w:rPr>
          <w:rStyle w:val="61"/>
        </w:rPr>
        <w:br/>
        <w:t>адекватни по смисъла на член 26, параграф 2 от Директива</w:t>
      </w:r>
      <w:r>
        <w:rPr>
          <w:rStyle w:val="61"/>
        </w:rPr>
        <w:br/>
        <w:t>95/4</w:t>
      </w:r>
      <w:r>
        <w:rPr>
          <w:rStyle w:val="61"/>
        </w:rPr>
        <w:t>6/ЕО.</w:t>
      </w:r>
    </w:p>
    <w:p w:rsidR="00F5744D" w:rsidRDefault="006737AA">
      <w:pPr>
        <w:pStyle w:val="60"/>
        <w:framePr w:w="4910" w:h="1340" w:hRule="exact" w:wrap="none" w:vAnchor="page" w:hAnchor="page" w:x="808" w:y="13623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11" w:lineRule="exact"/>
        <w:ind w:left="540"/>
        <w:jc w:val="both"/>
      </w:pPr>
      <w:r>
        <w:rPr>
          <w:rStyle w:val="61"/>
        </w:rPr>
        <w:t xml:space="preserve">Работната група за защита на физическите лица по </w:t>
      </w:r>
      <w:proofErr w:type="spellStart"/>
      <w:r>
        <w:rPr>
          <w:rStyle w:val="61"/>
        </w:rPr>
        <w:t>отноше</w:t>
      </w:r>
      <w:proofErr w:type="spellEnd"/>
      <w:r>
        <w:rPr>
          <w:rStyle w:val="61"/>
        </w:rPr>
        <w:t>-</w:t>
      </w:r>
      <w:r>
        <w:rPr>
          <w:rStyle w:val="61"/>
        </w:rPr>
        <w:br/>
        <w:t xml:space="preserve">ние на обработката на лични данни, създадена в </w:t>
      </w:r>
      <w:proofErr w:type="spellStart"/>
      <w:r>
        <w:rPr>
          <w:rStyle w:val="61"/>
        </w:rPr>
        <w:t>съответ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ствие</w:t>
      </w:r>
      <w:proofErr w:type="spellEnd"/>
      <w:r>
        <w:rPr>
          <w:rStyle w:val="61"/>
        </w:rPr>
        <w:t xml:space="preserve"> с член 29 от Директива 95/46/ЕО, представи своето</w:t>
      </w:r>
      <w:r>
        <w:rPr>
          <w:rStyle w:val="61"/>
        </w:rPr>
        <w:br/>
        <w:t>становище (</w:t>
      </w:r>
      <w:r>
        <w:rPr>
          <w:rStyle w:val="61"/>
          <w:vertAlign w:val="superscript"/>
        </w:rPr>
        <w:t>2</w:t>
      </w:r>
      <w:r>
        <w:rPr>
          <w:rStyle w:val="61"/>
        </w:rPr>
        <w:t xml:space="preserve">) относно нивото на защита, предвидено </w:t>
      </w:r>
      <w:proofErr w:type="spellStart"/>
      <w:r>
        <w:rPr>
          <w:rStyle w:val="61"/>
        </w:rPr>
        <w:t>съгла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сно</w:t>
      </w:r>
      <w:proofErr w:type="spellEnd"/>
      <w:r>
        <w:rPr>
          <w:rStyle w:val="61"/>
        </w:rPr>
        <w:t xml:space="preserve"> представяните общи </w:t>
      </w:r>
      <w:r>
        <w:rPr>
          <w:rStyle w:val="61"/>
        </w:rPr>
        <w:t>договорни клаузи, което също бе</w:t>
      </w:r>
      <w:r>
        <w:rPr>
          <w:rStyle w:val="61"/>
        </w:rPr>
        <w:br/>
        <w:t>взето предвид.</w:t>
      </w:r>
    </w:p>
    <w:p w:rsidR="00F5744D" w:rsidRDefault="006737AA">
      <w:pPr>
        <w:pStyle w:val="20"/>
        <w:framePr w:w="4910" w:h="634" w:hRule="exact" w:wrap="none" w:vAnchor="page" w:hAnchor="page" w:x="808" w:y="15299"/>
        <w:shd w:val="clear" w:color="auto" w:fill="auto"/>
        <w:spacing w:after="0" w:line="192" w:lineRule="exact"/>
        <w:ind w:left="540"/>
      </w:pPr>
      <w:r>
        <w:rPr>
          <w:rStyle w:val="21"/>
        </w:rPr>
        <w:t xml:space="preserve">(Д ОВ </w:t>
      </w:r>
      <w:r>
        <w:rPr>
          <w:rStyle w:val="21"/>
          <w:lang w:val="en-US" w:eastAsia="en-US" w:bidi="en-US"/>
        </w:rPr>
        <w:t xml:space="preserve">L </w:t>
      </w:r>
      <w:r>
        <w:rPr>
          <w:rStyle w:val="21"/>
        </w:rPr>
        <w:t>201, 31.7.2002 г., стр. 37.</w:t>
      </w:r>
    </w:p>
    <w:p w:rsidR="00F5744D" w:rsidRDefault="006737AA">
      <w:pPr>
        <w:pStyle w:val="20"/>
        <w:framePr w:w="4910" w:h="634" w:hRule="exact" w:wrap="none" w:vAnchor="page" w:hAnchor="page" w:x="808" w:y="15299"/>
        <w:shd w:val="clear" w:color="auto" w:fill="auto"/>
        <w:tabs>
          <w:tab w:val="left" w:pos="1978"/>
        </w:tabs>
        <w:spacing w:after="0" w:line="192" w:lineRule="exact"/>
        <w:ind w:left="540"/>
      </w:pPr>
      <w:r>
        <w:rPr>
          <w:rStyle w:val="21"/>
        </w:rPr>
        <w:t>(</w:t>
      </w:r>
      <w:r>
        <w:rPr>
          <w:rStyle w:val="21"/>
          <w:vertAlign w:val="superscript"/>
        </w:rPr>
        <w:t>2</w:t>
      </w:r>
      <w:r>
        <w:rPr>
          <w:rStyle w:val="21"/>
        </w:rPr>
        <w:t>) Становище №</w:t>
      </w:r>
      <w:r>
        <w:rPr>
          <w:rStyle w:val="21"/>
        </w:rPr>
        <w:tab/>
        <w:t>8/2003, достъпно на адрес:</w:t>
      </w:r>
    </w:p>
    <w:p w:rsidR="00F5744D" w:rsidRDefault="006737AA">
      <w:pPr>
        <w:pStyle w:val="20"/>
        <w:framePr w:w="4910" w:h="634" w:hRule="exact" w:wrap="none" w:vAnchor="page" w:hAnchor="page" w:x="808" w:y="15299"/>
        <w:shd w:val="clear" w:color="auto" w:fill="auto"/>
        <w:spacing w:after="0" w:line="192" w:lineRule="exact"/>
        <w:ind w:left="340" w:firstLine="0"/>
        <w:jc w:val="left"/>
      </w:pPr>
      <w:hyperlink r:id="rId8" w:history="1">
        <w:r>
          <w:rPr>
            <w:rStyle w:val="a3"/>
            <w:lang w:val="en-US" w:eastAsia="en-US" w:bidi="en-US"/>
          </w:rPr>
          <w:t>http://europa.eu.int/comm/privacy</w:t>
        </w:r>
      </w:hyperlink>
      <w:r>
        <w:rPr>
          <w:rStyle w:val="21"/>
          <w:lang w:val="en-US" w:eastAsia="en-US" w:bidi="en-US"/>
        </w:rPr>
        <w:t>.</w:t>
      </w:r>
    </w:p>
    <w:p w:rsidR="00F5744D" w:rsidRDefault="006737AA">
      <w:pPr>
        <w:pStyle w:val="60"/>
        <w:framePr w:w="4901" w:h="913" w:hRule="exact" w:wrap="none" w:vAnchor="page" w:hAnchor="page" w:x="6184" w:y="1470"/>
        <w:shd w:val="clear" w:color="auto" w:fill="auto"/>
        <w:spacing w:before="0" w:line="211" w:lineRule="exact"/>
        <w:ind w:left="520" w:hanging="520"/>
        <w:jc w:val="both"/>
      </w:pPr>
      <w:r>
        <w:rPr>
          <w:rStyle w:val="61"/>
        </w:rPr>
        <w:t xml:space="preserve">(11) С цел оценка на функционирането на </w:t>
      </w:r>
      <w:r>
        <w:rPr>
          <w:rStyle w:val="61"/>
        </w:rPr>
        <w:t xml:space="preserve">измененията на </w:t>
      </w:r>
      <w:proofErr w:type="spellStart"/>
      <w:r>
        <w:rPr>
          <w:rStyle w:val="61"/>
        </w:rPr>
        <w:t>Реше</w:t>
      </w:r>
      <w:proofErr w:type="spellEnd"/>
      <w:r>
        <w:rPr>
          <w:rStyle w:val="61"/>
        </w:rPr>
        <w:t>-</w:t>
      </w:r>
      <w:r>
        <w:rPr>
          <w:rStyle w:val="61"/>
        </w:rPr>
        <w:br/>
        <w:t>ние 2001/497/ЕО, е целесъобразно Комисията да им даде</w:t>
      </w:r>
      <w:r>
        <w:rPr>
          <w:rStyle w:val="61"/>
        </w:rPr>
        <w:br/>
        <w:t xml:space="preserve">оценка три години след тяхното </w:t>
      </w:r>
      <w:proofErr w:type="spellStart"/>
      <w:r>
        <w:rPr>
          <w:rStyle w:val="61"/>
        </w:rPr>
        <w:t>нотифициране</w:t>
      </w:r>
      <w:proofErr w:type="spellEnd"/>
      <w:r>
        <w:rPr>
          <w:rStyle w:val="61"/>
        </w:rPr>
        <w:t xml:space="preserve"> до</w:t>
      </w:r>
      <w:r>
        <w:rPr>
          <w:rStyle w:val="61"/>
        </w:rPr>
        <w:br/>
        <w:t>държавите-членки.</w:t>
      </w:r>
    </w:p>
    <w:p w:rsidR="00F5744D" w:rsidRDefault="006737AA">
      <w:pPr>
        <w:pStyle w:val="60"/>
        <w:framePr w:wrap="none" w:vAnchor="page" w:hAnchor="page" w:x="6184" w:y="3410"/>
        <w:shd w:val="clear" w:color="auto" w:fill="auto"/>
        <w:spacing w:before="0" w:line="160" w:lineRule="exact"/>
        <w:ind w:firstLine="0"/>
        <w:jc w:val="left"/>
      </w:pPr>
      <w:r>
        <w:rPr>
          <w:rStyle w:val="61"/>
        </w:rPr>
        <w:t>(12) Решение 2001/497/ЕО следва да бъде съответно изменено.</w:t>
      </w:r>
    </w:p>
    <w:p w:rsidR="00F5744D" w:rsidRDefault="006737AA">
      <w:pPr>
        <w:pStyle w:val="60"/>
        <w:framePr w:w="4901" w:h="702" w:hRule="exact" w:wrap="none" w:vAnchor="page" w:hAnchor="page" w:x="6184" w:y="4666"/>
        <w:shd w:val="clear" w:color="auto" w:fill="auto"/>
        <w:spacing w:before="0" w:line="211" w:lineRule="exact"/>
        <w:ind w:left="540"/>
        <w:jc w:val="both"/>
      </w:pPr>
      <w:r>
        <w:rPr>
          <w:rStyle w:val="61"/>
        </w:rPr>
        <w:t xml:space="preserve">(13) Мерките, предвидени в настоящото решение, са в </w:t>
      </w:r>
      <w:proofErr w:type="spellStart"/>
      <w:r>
        <w:rPr>
          <w:rStyle w:val="61"/>
        </w:rPr>
        <w:t>съот</w:t>
      </w:r>
      <w:r>
        <w:rPr>
          <w:rStyle w:val="61"/>
        </w:rPr>
        <w:t>вет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ствие</w:t>
      </w:r>
      <w:proofErr w:type="spellEnd"/>
      <w:r>
        <w:rPr>
          <w:rStyle w:val="61"/>
        </w:rPr>
        <w:t xml:space="preserve"> със становището на комитета, създаден съгласно</w:t>
      </w:r>
      <w:r>
        <w:rPr>
          <w:rStyle w:val="61"/>
        </w:rPr>
        <w:br/>
        <w:t>член 31 от Директива 95/46/ЕО,</w:t>
      </w:r>
    </w:p>
    <w:p w:rsidR="00F5744D" w:rsidRDefault="006737AA">
      <w:pPr>
        <w:pStyle w:val="20"/>
        <w:framePr w:wrap="none" w:vAnchor="page" w:hAnchor="page" w:x="6174" w:y="6621"/>
        <w:shd w:val="clear" w:color="auto" w:fill="auto"/>
        <w:spacing w:after="0" w:line="140" w:lineRule="exact"/>
        <w:ind w:firstLine="0"/>
        <w:jc w:val="left"/>
      </w:pPr>
      <w:r>
        <w:rPr>
          <w:rStyle w:val="21"/>
        </w:rPr>
        <w:t>ПРИЕ НАСТОЯЩОТО РЕШЕНИЕ:</w:t>
      </w:r>
    </w:p>
    <w:p w:rsidR="00F5744D" w:rsidRDefault="006737AA">
      <w:pPr>
        <w:pStyle w:val="70"/>
        <w:framePr w:wrap="none" w:vAnchor="page" w:hAnchor="page" w:x="8358" w:y="7829"/>
        <w:shd w:val="clear" w:color="auto" w:fill="auto"/>
        <w:spacing w:line="170" w:lineRule="exact"/>
      </w:pPr>
      <w:r>
        <w:rPr>
          <w:rStyle w:val="71"/>
          <w:i/>
          <w:iCs/>
        </w:rPr>
        <w:t>Член 1</w:t>
      </w:r>
    </w:p>
    <w:p w:rsidR="00F5744D" w:rsidRDefault="006737AA">
      <w:pPr>
        <w:pStyle w:val="60"/>
        <w:framePr w:wrap="none" w:vAnchor="page" w:hAnchor="page" w:x="808" w:y="8570"/>
        <w:shd w:val="clear" w:color="auto" w:fill="auto"/>
        <w:spacing w:before="0" w:line="160" w:lineRule="exact"/>
        <w:ind w:left="5400" w:firstLine="0"/>
        <w:jc w:val="left"/>
      </w:pPr>
      <w:r>
        <w:rPr>
          <w:rStyle w:val="61"/>
        </w:rPr>
        <w:t>Решение 2001/497/ЕО се изменя, както следва:</w:t>
      </w:r>
    </w:p>
    <w:p w:rsidR="00F5744D" w:rsidRDefault="006737AA">
      <w:pPr>
        <w:pStyle w:val="60"/>
        <w:framePr w:w="4906" w:h="1483" w:hRule="exact" w:wrap="none" w:vAnchor="page" w:hAnchor="page" w:x="6184" w:y="9251"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358" w:line="160" w:lineRule="exact"/>
        <w:ind w:firstLine="0"/>
        <w:jc w:val="both"/>
      </w:pPr>
      <w:r>
        <w:rPr>
          <w:rStyle w:val="61"/>
        </w:rPr>
        <w:t>В член 1 се добавя следният параграф:</w:t>
      </w:r>
    </w:p>
    <w:p w:rsidR="00F5744D" w:rsidRDefault="006737AA">
      <w:pPr>
        <w:pStyle w:val="60"/>
        <w:framePr w:w="4906" w:h="1483" w:hRule="exact" w:wrap="none" w:vAnchor="page" w:hAnchor="page" w:x="6184" w:y="9251"/>
        <w:shd w:val="clear" w:color="auto" w:fill="auto"/>
        <w:spacing w:before="0" w:line="211" w:lineRule="exact"/>
        <w:ind w:left="280" w:firstLine="0"/>
        <w:jc w:val="both"/>
      </w:pPr>
      <w:r>
        <w:rPr>
          <w:rStyle w:val="61"/>
        </w:rPr>
        <w:t xml:space="preserve">„Контролиращите данните органи, , могат да избират </w:t>
      </w:r>
      <w:r>
        <w:rPr>
          <w:rStyle w:val="61"/>
        </w:rPr>
        <w:t>между</w:t>
      </w:r>
      <w:r>
        <w:rPr>
          <w:rStyle w:val="61"/>
        </w:rPr>
        <w:br/>
        <w:t>комплект I или комплект II от приложението. При това обаче</w:t>
      </w:r>
      <w:r>
        <w:rPr>
          <w:rStyle w:val="61"/>
        </w:rPr>
        <w:br/>
        <w:t>те не могат да изменят клаузите, нито да комбинират отделни</w:t>
      </w:r>
      <w:r>
        <w:rPr>
          <w:rStyle w:val="61"/>
        </w:rPr>
        <w:br/>
        <w:t>клаузи от различните комплекти или самите комплекти."</w:t>
      </w:r>
    </w:p>
    <w:p w:rsidR="00F5744D" w:rsidRDefault="006737AA">
      <w:pPr>
        <w:pStyle w:val="60"/>
        <w:framePr w:w="4906" w:h="1910" w:hRule="exact" w:wrap="none" w:vAnchor="page" w:hAnchor="page" w:x="6184" w:y="11167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363" w:line="160" w:lineRule="exact"/>
        <w:ind w:firstLine="0"/>
        <w:jc w:val="both"/>
      </w:pPr>
      <w:r>
        <w:rPr>
          <w:rStyle w:val="61"/>
        </w:rPr>
        <w:t>В член 4 параграфи 2 и 3 се заменят със следния текст:</w:t>
      </w:r>
    </w:p>
    <w:p w:rsidR="00F5744D" w:rsidRDefault="006737AA">
      <w:pPr>
        <w:pStyle w:val="60"/>
        <w:framePr w:w="4906" w:h="1910" w:hRule="exact" w:wrap="none" w:vAnchor="page" w:hAnchor="page" w:x="6184" w:y="11167"/>
        <w:shd w:val="clear" w:color="auto" w:fill="auto"/>
        <w:spacing w:before="0" w:line="211" w:lineRule="exact"/>
        <w:ind w:left="280" w:firstLine="0"/>
        <w:jc w:val="both"/>
      </w:pPr>
      <w:r>
        <w:rPr>
          <w:rStyle w:val="61"/>
        </w:rPr>
        <w:t xml:space="preserve">„2. За целите на </w:t>
      </w:r>
      <w:r>
        <w:rPr>
          <w:rStyle w:val="61"/>
        </w:rPr>
        <w:t>параграф 1 контролиращият орган, пред-</w:t>
      </w:r>
      <w:r>
        <w:rPr>
          <w:rStyle w:val="61"/>
        </w:rPr>
        <w:br/>
        <w:t>приема целесъобразни предпазни мерки на базата на общите</w:t>
      </w:r>
      <w:r>
        <w:rPr>
          <w:rStyle w:val="61"/>
        </w:rPr>
        <w:br/>
        <w:t xml:space="preserve">договорни клаузи, съдържащи се в комплект </w:t>
      </w:r>
      <w:r>
        <w:rPr>
          <w:rStyle w:val="61"/>
          <w:lang w:val="en-US" w:eastAsia="en-US" w:bidi="en-US"/>
        </w:rPr>
        <w:t xml:space="preserve">II </w:t>
      </w:r>
      <w:r>
        <w:rPr>
          <w:rStyle w:val="61"/>
        </w:rPr>
        <w:t xml:space="preserve">от </w:t>
      </w:r>
      <w:proofErr w:type="spellStart"/>
      <w:r>
        <w:rPr>
          <w:rStyle w:val="61"/>
        </w:rPr>
        <w:t>приложе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нието</w:t>
      </w:r>
      <w:proofErr w:type="spellEnd"/>
      <w:r>
        <w:rPr>
          <w:rStyle w:val="61"/>
        </w:rPr>
        <w:t>, компетентните власти по защита на данните имат пра-</w:t>
      </w:r>
      <w:r>
        <w:rPr>
          <w:rStyle w:val="61"/>
        </w:rPr>
        <w:br/>
      </w:r>
      <w:proofErr w:type="spellStart"/>
      <w:r>
        <w:rPr>
          <w:rStyle w:val="61"/>
        </w:rPr>
        <w:t>вото</w:t>
      </w:r>
      <w:proofErr w:type="spellEnd"/>
      <w:r>
        <w:rPr>
          <w:rStyle w:val="61"/>
        </w:rPr>
        <w:t xml:space="preserve"> да упражняват своите правомощия и да за</w:t>
      </w:r>
      <w:r>
        <w:rPr>
          <w:rStyle w:val="61"/>
        </w:rPr>
        <w:t>браняват или</w:t>
      </w:r>
      <w:r>
        <w:rPr>
          <w:rStyle w:val="61"/>
        </w:rPr>
        <w:br/>
        <w:t>спират потоци данни във всеки от следните случаи:</w:t>
      </w:r>
    </w:p>
    <w:p w:rsidR="00F5744D" w:rsidRDefault="006737AA">
      <w:pPr>
        <w:pStyle w:val="60"/>
        <w:framePr w:w="4656" w:h="697" w:hRule="exact" w:wrap="none" w:vAnchor="page" w:hAnchor="page" w:x="6433" w:y="13489"/>
        <w:shd w:val="clear" w:color="auto" w:fill="auto"/>
        <w:spacing w:before="0" w:line="211" w:lineRule="exact"/>
        <w:ind w:left="280" w:hanging="280"/>
        <w:jc w:val="both"/>
      </w:pPr>
      <w:r>
        <w:rPr>
          <w:rStyle w:val="61"/>
        </w:rPr>
        <w:t>а) отказ на вносителя на данните да оказва доброволно</w:t>
      </w:r>
      <w:r>
        <w:rPr>
          <w:rStyle w:val="61"/>
        </w:rPr>
        <w:br/>
        <w:t>сътрудничество на органите за защита на данните или да</w:t>
      </w:r>
      <w:r>
        <w:rPr>
          <w:rStyle w:val="61"/>
        </w:rPr>
        <w:br/>
        <w:t>спазва своите ясни задължения съгласно договора;</w:t>
      </w:r>
    </w:p>
    <w:p w:rsidR="00F5744D" w:rsidRDefault="006737AA">
      <w:pPr>
        <w:pStyle w:val="60"/>
        <w:framePr w:w="4656" w:h="1335" w:hRule="exact" w:wrap="none" w:vAnchor="page" w:hAnchor="page" w:x="6433" w:y="14597"/>
        <w:shd w:val="clear" w:color="auto" w:fill="auto"/>
        <w:spacing w:before="0" w:line="211" w:lineRule="exact"/>
        <w:ind w:left="280" w:hanging="280"/>
        <w:jc w:val="both"/>
      </w:pPr>
      <w:r>
        <w:rPr>
          <w:rStyle w:val="61"/>
        </w:rPr>
        <w:t xml:space="preserve">б) отказ на износителя на данни да </w:t>
      </w:r>
      <w:r>
        <w:rPr>
          <w:rStyle w:val="61"/>
        </w:rPr>
        <w:t>предприеме целесъобразни</w:t>
      </w:r>
      <w:r>
        <w:rPr>
          <w:rStyle w:val="61"/>
        </w:rPr>
        <w:br/>
        <w:t xml:space="preserve">стъпки по търсене на принудително изпълнение на </w:t>
      </w:r>
      <w:proofErr w:type="spellStart"/>
      <w:r>
        <w:rPr>
          <w:rStyle w:val="61"/>
        </w:rPr>
        <w:t>дого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вора</w:t>
      </w:r>
      <w:proofErr w:type="spellEnd"/>
      <w:r>
        <w:rPr>
          <w:rStyle w:val="61"/>
        </w:rPr>
        <w:t xml:space="preserve"> срещу вносителя на данни в рамките на обичайния</w:t>
      </w:r>
      <w:r>
        <w:rPr>
          <w:rStyle w:val="61"/>
        </w:rPr>
        <w:br/>
        <w:t>едномесечен период след уведомлението, изпратено на</w:t>
      </w:r>
      <w:r>
        <w:rPr>
          <w:rStyle w:val="61"/>
        </w:rPr>
        <w:br/>
        <w:t>износителя на данни от компетентния орган за защита на</w:t>
      </w:r>
      <w:r>
        <w:rPr>
          <w:rStyle w:val="61"/>
        </w:rPr>
        <w:br/>
        <w:t>данните.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769" w:y="997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lastRenderedPageBreak/>
        <w:t>74</w:t>
      </w:r>
    </w:p>
    <w:p w:rsidR="00F5744D" w:rsidRDefault="006737AA">
      <w:pPr>
        <w:pStyle w:val="a5"/>
        <w:framePr w:wrap="none" w:vAnchor="page" w:hAnchor="page" w:x="2061" w:y="952"/>
        <w:shd w:val="clear" w:color="auto" w:fill="auto"/>
        <w:spacing w:line="160" w:lineRule="exact"/>
        <w:jc w:val="left"/>
      </w:pPr>
      <w:r>
        <w:rPr>
          <w:rStyle w:val="a7"/>
        </w:rPr>
        <w:t>I BG</w:t>
      </w:r>
    </w:p>
    <w:p w:rsidR="00F5744D" w:rsidRDefault="006737AA">
      <w:pPr>
        <w:pStyle w:val="a5"/>
        <w:framePr w:wrap="none" w:vAnchor="page" w:hAnchor="page" w:x="4321" w:y="981"/>
        <w:shd w:val="clear" w:color="auto" w:fill="auto"/>
        <w:spacing w:line="160" w:lineRule="exact"/>
        <w:jc w:val="left"/>
      </w:pPr>
      <w:r>
        <w:rPr>
          <w:rStyle w:val="a6"/>
        </w:rPr>
        <w:t>Официален вестник на Европейския съюз</w:t>
      </w:r>
    </w:p>
    <w:p w:rsidR="00F5744D" w:rsidRDefault="006737AA">
      <w:pPr>
        <w:pStyle w:val="a5"/>
        <w:framePr w:wrap="none" w:vAnchor="page" w:hAnchor="page" w:x="10365" w:y="981"/>
        <w:shd w:val="clear" w:color="auto" w:fill="auto"/>
        <w:spacing w:line="160" w:lineRule="exact"/>
        <w:jc w:val="left"/>
      </w:pPr>
      <w:r>
        <w:rPr>
          <w:rStyle w:val="a6"/>
        </w:rPr>
        <w:t>13/т. 47</w:t>
      </w:r>
    </w:p>
    <w:p w:rsidR="00F5744D" w:rsidRDefault="006737AA">
      <w:pPr>
        <w:pStyle w:val="60"/>
        <w:framePr w:w="4666" w:h="2833" w:hRule="exact" w:wrap="none" w:vAnchor="page" w:hAnchor="page" w:x="1005" w:y="1469"/>
        <w:shd w:val="clear" w:color="auto" w:fill="auto"/>
        <w:spacing w:before="0" w:line="211" w:lineRule="exact"/>
        <w:ind w:firstLine="0"/>
        <w:jc w:val="both"/>
      </w:pPr>
      <w:r>
        <w:rPr>
          <w:rStyle w:val="61"/>
        </w:rPr>
        <w:t>За целите на първа алинея недобросъвестен отказ или отказ за</w:t>
      </w:r>
      <w:r>
        <w:rPr>
          <w:rStyle w:val="61"/>
        </w:rPr>
        <w:br/>
        <w:t>търсене на принудително изпълнение на договор от страна на</w:t>
      </w:r>
      <w:r>
        <w:rPr>
          <w:rStyle w:val="61"/>
        </w:rPr>
        <w:br/>
        <w:t xml:space="preserve">вносителя на данни не включва случаите, в които </w:t>
      </w:r>
      <w:proofErr w:type="spellStart"/>
      <w:r>
        <w:rPr>
          <w:rStyle w:val="61"/>
        </w:rPr>
        <w:t>сътрудни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чеството</w:t>
      </w:r>
      <w:proofErr w:type="spellEnd"/>
      <w:r>
        <w:rPr>
          <w:rStyle w:val="61"/>
        </w:rPr>
        <w:t xml:space="preserve"> или принудителното изпълнение на договора би</w:t>
      </w:r>
      <w:r>
        <w:rPr>
          <w:rStyle w:val="61"/>
        </w:rPr>
        <w:br/>
        <w:t>влязло в конфликт с императивните изисквания на национал-</w:t>
      </w:r>
      <w:r>
        <w:rPr>
          <w:rStyle w:val="61"/>
        </w:rPr>
        <w:br/>
      </w:r>
      <w:proofErr w:type="spellStart"/>
      <w:r>
        <w:rPr>
          <w:rStyle w:val="61"/>
        </w:rPr>
        <w:t>ното</w:t>
      </w:r>
      <w:proofErr w:type="spellEnd"/>
      <w:r>
        <w:rPr>
          <w:rStyle w:val="61"/>
        </w:rPr>
        <w:t xml:space="preserve"> законодателство, приложими по отношение на вносителя</w:t>
      </w:r>
      <w:r>
        <w:rPr>
          <w:rStyle w:val="61"/>
        </w:rPr>
        <w:br/>
        <w:t>на данни, които не надхвърлят необходимото в</w:t>
      </w:r>
      <w:r>
        <w:rPr>
          <w:rStyle w:val="61"/>
        </w:rPr>
        <w:br/>
        <w:t>демократичното общество на базата на ед</w:t>
      </w:r>
      <w:r>
        <w:rPr>
          <w:rStyle w:val="61"/>
        </w:rPr>
        <w:t>ин от интересите,</w:t>
      </w:r>
      <w:r>
        <w:rPr>
          <w:rStyle w:val="61"/>
        </w:rPr>
        <w:br/>
        <w:t>изброени в член 13, параграф 1 от Директива 95/46/ЕО и</w:t>
      </w:r>
      <w:r>
        <w:rPr>
          <w:rStyle w:val="61"/>
        </w:rPr>
        <w:br/>
        <w:t>по-специално санкциите, предвидени в международните и/или</w:t>
      </w:r>
      <w:r>
        <w:rPr>
          <w:rStyle w:val="61"/>
        </w:rPr>
        <w:br/>
        <w:t>националните инструменти, изискванията по отношение на</w:t>
      </w:r>
      <w:r>
        <w:rPr>
          <w:rStyle w:val="61"/>
        </w:rPr>
        <w:br/>
        <w:t>декларирането на данъци или изискванията за докладване на</w:t>
      </w:r>
      <w:r>
        <w:rPr>
          <w:rStyle w:val="61"/>
        </w:rPr>
        <w:br/>
        <w:t>случаи на пр</w:t>
      </w:r>
      <w:r>
        <w:rPr>
          <w:rStyle w:val="61"/>
        </w:rPr>
        <w:t>ане на пари.</w:t>
      </w:r>
    </w:p>
    <w:p w:rsidR="00F5744D" w:rsidRDefault="006737AA">
      <w:pPr>
        <w:pStyle w:val="60"/>
        <w:framePr w:w="4666" w:h="1334" w:hRule="exact" w:wrap="none" w:vAnchor="page" w:hAnchor="page" w:x="1005" w:y="4781"/>
        <w:shd w:val="clear" w:color="auto" w:fill="auto"/>
        <w:spacing w:before="0" w:line="211" w:lineRule="exact"/>
        <w:ind w:firstLine="0"/>
        <w:jc w:val="both"/>
      </w:pPr>
      <w:r>
        <w:rPr>
          <w:rStyle w:val="61"/>
        </w:rPr>
        <w:t>За целите на първа алинея, буква а) сътрудничеството, в</w:t>
      </w:r>
      <w:r>
        <w:rPr>
          <w:rStyle w:val="61"/>
        </w:rPr>
        <w:br/>
        <w:t>частност, може да включва предаването от страна на вносителя</w:t>
      </w:r>
      <w:r>
        <w:rPr>
          <w:rStyle w:val="61"/>
        </w:rPr>
        <w:br/>
        <w:t xml:space="preserve">на данни на техническите средства за обработка с цел </w:t>
      </w:r>
      <w:proofErr w:type="spellStart"/>
      <w:r>
        <w:rPr>
          <w:rStyle w:val="61"/>
        </w:rPr>
        <w:t>извър</w:t>
      </w:r>
      <w:proofErr w:type="spellEnd"/>
      <w:r>
        <w:rPr>
          <w:rStyle w:val="61"/>
        </w:rPr>
        <w:t>-</w:t>
      </w:r>
      <w:r>
        <w:rPr>
          <w:rStyle w:val="61"/>
        </w:rPr>
        <w:br/>
      </w:r>
      <w:proofErr w:type="spellStart"/>
      <w:r>
        <w:rPr>
          <w:rStyle w:val="61"/>
        </w:rPr>
        <w:t>шване</w:t>
      </w:r>
      <w:proofErr w:type="spellEnd"/>
      <w:r>
        <w:rPr>
          <w:rStyle w:val="61"/>
        </w:rPr>
        <w:t xml:space="preserve"> на ревизия или задължението да спазва съветите на над-</w:t>
      </w:r>
      <w:r>
        <w:rPr>
          <w:rStyle w:val="61"/>
        </w:rPr>
        <w:br/>
      </w:r>
      <w:proofErr w:type="spellStart"/>
      <w:r>
        <w:rPr>
          <w:rStyle w:val="61"/>
        </w:rPr>
        <w:t>зорни</w:t>
      </w:r>
      <w:r>
        <w:rPr>
          <w:rStyle w:val="61"/>
        </w:rPr>
        <w:t>я</w:t>
      </w:r>
      <w:proofErr w:type="spellEnd"/>
      <w:r>
        <w:rPr>
          <w:rStyle w:val="61"/>
        </w:rPr>
        <w:t xml:space="preserve"> орган за защита на данните на територията на Общ-</w:t>
      </w:r>
      <w:r>
        <w:rPr>
          <w:rStyle w:val="61"/>
        </w:rPr>
        <w:br/>
      </w:r>
      <w:proofErr w:type="spellStart"/>
      <w:r>
        <w:rPr>
          <w:rStyle w:val="61"/>
        </w:rPr>
        <w:t>ността</w:t>
      </w:r>
      <w:proofErr w:type="spellEnd"/>
      <w:r>
        <w:rPr>
          <w:rStyle w:val="61"/>
        </w:rPr>
        <w:t>.</w:t>
      </w:r>
    </w:p>
    <w:p w:rsidR="00F5744D" w:rsidRDefault="006737AA">
      <w:pPr>
        <w:pStyle w:val="60"/>
        <w:framePr w:w="4666" w:h="702" w:hRule="exact" w:wrap="none" w:vAnchor="page" w:hAnchor="page" w:x="1005" w:y="6596"/>
        <w:numPr>
          <w:ilvl w:val="0"/>
          <w:numId w:val="5"/>
        </w:numPr>
        <w:shd w:val="clear" w:color="auto" w:fill="auto"/>
        <w:tabs>
          <w:tab w:val="left" w:pos="270"/>
        </w:tabs>
        <w:spacing w:before="0" w:line="211" w:lineRule="exact"/>
        <w:ind w:firstLine="0"/>
        <w:jc w:val="both"/>
      </w:pPr>
      <w:r>
        <w:rPr>
          <w:rStyle w:val="61"/>
        </w:rPr>
        <w:t>Забраната или прекратяването съгласно параграфи 1 и 2 се</w:t>
      </w:r>
      <w:r>
        <w:rPr>
          <w:rStyle w:val="61"/>
        </w:rPr>
        <w:br/>
        <w:t>отменя, веднага щом причините за забраната или прекратява-</w:t>
      </w:r>
      <w:r>
        <w:rPr>
          <w:rStyle w:val="61"/>
        </w:rPr>
        <w:br/>
        <w:t>нето престанат да съществуват.</w:t>
      </w:r>
    </w:p>
    <w:p w:rsidR="00F5744D" w:rsidRDefault="006737AA">
      <w:pPr>
        <w:pStyle w:val="60"/>
        <w:framePr w:w="4666" w:h="697" w:hRule="exact" w:wrap="none" w:vAnchor="page" w:hAnchor="page" w:x="1005" w:y="7777"/>
        <w:numPr>
          <w:ilvl w:val="0"/>
          <w:numId w:val="5"/>
        </w:numPr>
        <w:shd w:val="clear" w:color="auto" w:fill="auto"/>
        <w:tabs>
          <w:tab w:val="left" w:pos="270"/>
        </w:tabs>
        <w:spacing w:before="0" w:line="211" w:lineRule="exact"/>
        <w:ind w:firstLine="0"/>
        <w:jc w:val="both"/>
      </w:pPr>
      <w:r>
        <w:rPr>
          <w:rStyle w:val="61"/>
        </w:rPr>
        <w:t>Когато държавите-членки приемат мерки в съответст</w:t>
      </w:r>
      <w:r>
        <w:rPr>
          <w:rStyle w:val="61"/>
        </w:rPr>
        <w:t>вие с</w:t>
      </w:r>
      <w:r>
        <w:rPr>
          <w:rStyle w:val="61"/>
        </w:rPr>
        <w:br/>
        <w:t>параграфи 1, 2 и 3, те незабавно информират Комисията, която</w:t>
      </w:r>
      <w:r>
        <w:rPr>
          <w:rStyle w:val="61"/>
        </w:rPr>
        <w:br/>
        <w:t>изпраща информацията до останалите държави-членки.".</w:t>
      </w:r>
    </w:p>
    <w:p w:rsidR="00F5744D" w:rsidRDefault="006737AA">
      <w:pPr>
        <w:pStyle w:val="60"/>
        <w:framePr w:w="4915" w:h="6978" w:hRule="exact" w:wrap="none" w:vAnchor="page" w:hAnchor="page" w:x="6121" w:y="1511"/>
        <w:numPr>
          <w:ilvl w:val="0"/>
          <w:numId w:val="6"/>
        </w:numPr>
        <w:shd w:val="clear" w:color="auto" w:fill="auto"/>
        <w:tabs>
          <w:tab w:val="left" w:pos="280"/>
        </w:tabs>
        <w:spacing w:before="0" w:after="123" w:line="160" w:lineRule="exact"/>
        <w:ind w:firstLine="0"/>
        <w:jc w:val="both"/>
      </w:pPr>
      <w:r>
        <w:rPr>
          <w:rStyle w:val="61"/>
        </w:rPr>
        <w:t>В член 5 първото изречение се замества със следния текст:</w:t>
      </w:r>
    </w:p>
    <w:p w:rsidR="00F5744D" w:rsidRDefault="006737AA">
      <w:pPr>
        <w:pStyle w:val="60"/>
        <w:framePr w:w="4915" w:h="6978" w:hRule="exact" w:wrap="none" w:vAnchor="page" w:hAnchor="page" w:x="6121" w:y="1511"/>
        <w:shd w:val="clear" w:color="auto" w:fill="auto"/>
        <w:spacing w:before="0" w:after="341" w:line="211" w:lineRule="exact"/>
        <w:ind w:left="300" w:firstLine="0"/>
        <w:jc w:val="both"/>
      </w:pPr>
      <w:r>
        <w:rPr>
          <w:rStyle w:val="61"/>
        </w:rPr>
        <w:t>„Комисията дава оценка на функционирането на настоящото</w:t>
      </w:r>
      <w:r>
        <w:rPr>
          <w:rStyle w:val="61"/>
        </w:rPr>
        <w:br/>
        <w:t xml:space="preserve">решение въз основа на </w:t>
      </w:r>
      <w:r>
        <w:rPr>
          <w:rStyle w:val="61"/>
        </w:rPr>
        <w:t>наличната информация три години след</w:t>
      </w:r>
      <w:r>
        <w:rPr>
          <w:rStyle w:val="61"/>
        </w:rPr>
        <w:br/>
        <w:t xml:space="preserve">неговото </w:t>
      </w:r>
      <w:proofErr w:type="spellStart"/>
      <w:r>
        <w:rPr>
          <w:rStyle w:val="61"/>
        </w:rPr>
        <w:t>нотифициране</w:t>
      </w:r>
      <w:proofErr w:type="spellEnd"/>
      <w:r>
        <w:rPr>
          <w:rStyle w:val="61"/>
        </w:rPr>
        <w:t xml:space="preserve"> и </w:t>
      </w:r>
      <w:proofErr w:type="spellStart"/>
      <w:r>
        <w:rPr>
          <w:rStyle w:val="61"/>
        </w:rPr>
        <w:t>нотифицирането</w:t>
      </w:r>
      <w:proofErr w:type="spellEnd"/>
      <w:r>
        <w:rPr>
          <w:rStyle w:val="61"/>
        </w:rPr>
        <w:t xml:space="preserve"> на всички негови</w:t>
      </w:r>
      <w:r>
        <w:rPr>
          <w:rStyle w:val="61"/>
        </w:rPr>
        <w:br/>
        <w:t>изменения до държавите-членки.".</w:t>
      </w:r>
    </w:p>
    <w:p w:rsidR="00F5744D" w:rsidRDefault="006737AA">
      <w:pPr>
        <w:pStyle w:val="60"/>
        <w:framePr w:w="4915" w:h="6978" w:hRule="exact" w:wrap="none" w:vAnchor="page" w:hAnchor="page" w:x="6121" w:y="1511"/>
        <w:numPr>
          <w:ilvl w:val="0"/>
          <w:numId w:val="6"/>
        </w:numPr>
        <w:shd w:val="clear" w:color="auto" w:fill="auto"/>
        <w:tabs>
          <w:tab w:val="left" w:pos="290"/>
        </w:tabs>
        <w:spacing w:before="0" w:after="279" w:line="160" w:lineRule="exact"/>
        <w:ind w:firstLine="0"/>
        <w:jc w:val="both"/>
      </w:pPr>
      <w:r>
        <w:rPr>
          <w:rStyle w:val="61"/>
        </w:rPr>
        <w:t>Приложението се изменя, както следва:</w:t>
      </w:r>
    </w:p>
    <w:p w:rsidR="00F5744D" w:rsidRDefault="006737AA">
      <w:pPr>
        <w:pStyle w:val="60"/>
        <w:framePr w:w="4915" w:h="6978" w:hRule="exact" w:wrap="none" w:vAnchor="page" w:hAnchor="page" w:x="6121" w:y="1511"/>
        <w:numPr>
          <w:ilvl w:val="0"/>
          <w:numId w:val="7"/>
        </w:numPr>
        <w:shd w:val="clear" w:color="auto" w:fill="auto"/>
        <w:tabs>
          <w:tab w:val="left" w:pos="580"/>
        </w:tabs>
        <w:spacing w:before="0" w:after="238" w:line="160" w:lineRule="exact"/>
        <w:ind w:left="300" w:firstLine="0"/>
        <w:jc w:val="both"/>
      </w:pPr>
      <w:r>
        <w:rPr>
          <w:rStyle w:val="61"/>
        </w:rPr>
        <w:t>След заглавието се добавя терминът „КОМПЛЕКТ I".</w:t>
      </w:r>
    </w:p>
    <w:p w:rsidR="00F5744D" w:rsidRDefault="006737AA">
      <w:pPr>
        <w:pStyle w:val="60"/>
        <w:framePr w:w="4915" w:h="6978" w:hRule="exact" w:wrap="none" w:vAnchor="page" w:hAnchor="page" w:x="6121" w:y="1511"/>
        <w:numPr>
          <w:ilvl w:val="0"/>
          <w:numId w:val="7"/>
        </w:numPr>
        <w:shd w:val="clear" w:color="auto" w:fill="auto"/>
        <w:tabs>
          <w:tab w:val="left" w:pos="585"/>
        </w:tabs>
        <w:spacing w:before="0" w:after="573" w:line="211" w:lineRule="exact"/>
        <w:ind w:left="540" w:hanging="240"/>
        <w:jc w:val="left"/>
      </w:pPr>
      <w:r>
        <w:rPr>
          <w:rStyle w:val="61"/>
        </w:rPr>
        <w:t xml:space="preserve">Добавя се текстът, посочен в приложението </w:t>
      </w:r>
      <w:r>
        <w:rPr>
          <w:rStyle w:val="61"/>
        </w:rPr>
        <w:t>към настоя-</w:t>
      </w:r>
      <w:r>
        <w:rPr>
          <w:rStyle w:val="61"/>
        </w:rPr>
        <w:br/>
        <w:t>щото решение.</w:t>
      </w:r>
    </w:p>
    <w:p w:rsidR="00F5744D" w:rsidRDefault="006737AA">
      <w:pPr>
        <w:pStyle w:val="70"/>
        <w:framePr w:w="4915" w:h="6978" w:hRule="exact" w:wrap="none" w:vAnchor="page" w:hAnchor="page" w:x="6121" w:y="1511"/>
        <w:shd w:val="clear" w:color="auto" w:fill="auto"/>
        <w:spacing w:after="268" w:line="170" w:lineRule="exact"/>
        <w:jc w:val="center"/>
      </w:pPr>
      <w:r>
        <w:rPr>
          <w:rStyle w:val="71"/>
          <w:i/>
          <w:iCs/>
        </w:rPr>
        <w:t>Член 2</w:t>
      </w:r>
    </w:p>
    <w:p w:rsidR="00F5744D" w:rsidRDefault="006737AA">
      <w:pPr>
        <w:pStyle w:val="60"/>
        <w:framePr w:w="4915" w:h="6978" w:hRule="exact" w:wrap="none" w:vAnchor="page" w:hAnchor="page" w:x="6121" w:y="1511"/>
        <w:shd w:val="clear" w:color="auto" w:fill="auto"/>
        <w:spacing w:before="0" w:after="557" w:line="160" w:lineRule="exact"/>
        <w:ind w:firstLine="0"/>
        <w:jc w:val="both"/>
      </w:pPr>
      <w:r>
        <w:rPr>
          <w:rStyle w:val="61"/>
        </w:rPr>
        <w:t>Настоящото решение се прилага от 1 април 2005 г.</w:t>
      </w:r>
    </w:p>
    <w:p w:rsidR="00F5744D" w:rsidRDefault="006737AA">
      <w:pPr>
        <w:pStyle w:val="70"/>
        <w:framePr w:w="4915" w:h="6978" w:hRule="exact" w:wrap="none" w:vAnchor="page" w:hAnchor="page" w:x="6121" w:y="1511"/>
        <w:shd w:val="clear" w:color="auto" w:fill="auto"/>
        <w:spacing w:after="268" w:line="170" w:lineRule="exact"/>
        <w:jc w:val="center"/>
      </w:pPr>
      <w:r>
        <w:rPr>
          <w:rStyle w:val="71"/>
          <w:i/>
          <w:iCs/>
        </w:rPr>
        <w:t>Член 3</w:t>
      </w:r>
    </w:p>
    <w:p w:rsidR="00F5744D" w:rsidRDefault="006737AA">
      <w:pPr>
        <w:pStyle w:val="60"/>
        <w:framePr w:w="4915" w:h="6978" w:hRule="exact" w:wrap="none" w:vAnchor="page" w:hAnchor="page" w:x="6121" w:y="1511"/>
        <w:shd w:val="clear" w:color="auto" w:fill="auto"/>
        <w:spacing w:before="0" w:after="505" w:line="160" w:lineRule="exact"/>
        <w:ind w:firstLine="0"/>
        <w:jc w:val="both"/>
      </w:pPr>
      <w:r>
        <w:rPr>
          <w:rStyle w:val="61"/>
        </w:rPr>
        <w:t>Адресати на настоящото решение са държавите-членки.</w:t>
      </w:r>
    </w:p>
    <w:p w:rsidR="00F5744D" w:rsidRDefault="006737AA">
      <w:pPr>
        <w:pStyle w:val="60"/>
        <w:framePr w:w="4915" w:h="6978" w:hRule="exact" w:wrap="none" w:vAnchor="page" w:hAnchor="page" w:x="6121" w:y="1511"/>
        <w:shd w:val="clear" w:color="auto" w:fill="auto"/>
        <w:spacing w:before="0" w:after="38" w:line="160" w:lineRule="exact"/>
        <w:ind w:firstLine="0"/>
        <w:jc w:val="both"/>
      </w:pPr>
      <w:r>
        <w:rPr>
          <w:rStyle w:val="61"/>
        </w:rPr>
        <w:t>Съставено в Брюксел на 27 декември 2004 година.</w:t>
      </w:r>
    </w:p>
    <w:p w:rsidR="00F5744D" w:rsidRDefault="006737AA">
      <w:pPr>
        <w:pStyle w:val="70"/>
        <w:framePr w:w="4915" w:h="6978" w:hRule="exact" w:wrap="none" w:vAnchor="page" w:hAnchor="page" w:x="6121" w:y="1511"/>
        <w:shd w:val="clear" w:color="auto" w:fill="auto"/>
        <w:spacing w:line="288" w:lineRule="exact"/>
        <w:ind w:right="1100"/>
        <w:jc w:val="center"/>
      </w:pPr>
      <w:r>
        <w:rPr>
          <w:rStyle w:val="71"/>
          <w:i/>
          <w:iCs/>
        </w:rPr>
        <w:t>За Комисията</w:t>
      </w:r>
      <w:r>
        <w:rPr>
          <w:rStyle w:val="71"/>
          <w:i/>
          <w:iCs/>
        </w:rPr>
        <w:br/>
      </w:r>
      <w:r>
        <w:rPr>
          <w:rStyle w:val="77pt"/>
        </w:rPr>
        <w:t xml:space="preserve">Charlie </w:t>
      </w:r>
      <w:proofErr w:type="spellStart"/>
      <w:r>
        <w:rPr>
          <w:rStyle w:val="77pt"/>
        </w:rPr>
        <w:t>McCREEVY</w:t>
      </w:r>
      <w:proofErr w:type="spellEnd"/>
      <w:r>
        <w:rPr>
          <w:rStyle w:val="77pt"/>
        </w:rPr>
        <w:br/>
      </w:r>
      <w:r>
        <w:rPr>
          <w:rStyle w:val="71"/>
          <w:i/>
          <w:iCs/>
        </w:rPr>
        <w:t>Член на Комисията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825" w:y="981"/>
        <w:shd w:val="clear" w:color="auto" w:fill="auto"/>
        <w:spacing w:line="160" w:lineRule="exact"/>
        <w:jc w:val="left"/>
      </w:pPr>
      <w:r>
        <w:rPr>
          <w:rStyle w:val="a6"/>
        </w:rPr>
        <w:lastRenderedPageBreak/>
        <w:t>13/т. 47</w:t>
      </w:r>
    </w:p>
    <w:p w:rsidR="00F5744D" w:rsidRDefault="006737AA">
      <w:pPr>
        <w:pStyle w:val="a5"/>
        <w:framePr w:wrap="none" w:vAnchor="page" w:hAnchor="page" w:x="2275" w:y="1002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t>BG</w:t>
      </w:r>
    </w:p>
    <w:p w:rsidR="00F5744D" w:rsidRDefault="006737AA">
      <w:pPr>
        <w:pStyle w:val="a5"/>
        <w:framePr w:wrap="none" w:vAnchor="page" w:hAnchor="page" w:x="4382" w:y="981"/>
        <w:shd w:val="clear" w:color="auto" w:fill="auto"/>
        <w:spacing w:line="160" w:lineRule="exact"/>
        <w:jc w:val="left"/>
      </w:pPr>
      <w:r>
        <w:rPr>
          <w:rStyle w:val="a6"/>
        </w:rPr>
        <w:t>Официален вестник на Европейския съюз</w:t>
      </w:r>
    </w:p>
    <w:p w:rsidR="00F5744D" w:rsidRDefault="006737AA">
      <w:pPr>
        <w:pStyle w:val="a5"/>
        <w:framePr w:wrap="none" w:vAnchor="page" w:hAnchor="page" w:x="10852" w:y="1000"/>
        <w:shd w:val="clear" w:color="auto" w:fill="auto"/>
        <w:spacing w:line="160" w:lineRule="exact"/>
        <w:jc w:val="left"/>
      </w:pPr>
      <w:r>
        <w:rPr>
          <w:rStyle w:val="a6"/>
        </w:rPr>
        <w:t>75</w:t>
      </w:r>
    </w:p>
    <w:p w:rsidR="00F5744D" w:rsidRDefault="006737AA">
      <w:pPr>
        <w:pStyle w:val="50"/>
        <w:framePr w:w="7762" w:h="4061" w:hRule="exact" w:wrap="none" w:vAnchor="page" w:hAnchor="page" w:x="2073" w:y="1263"/>
        <w:shd w:val="clear" w:color="auto" w:fill="auto"/>
        <w:spacing w:before="0" w:after="0" w:line="451" w:lineRule="exact"/>
      </w:pPr>
      <w:r>
        <w:rPr>
          <w:rStyle w:val="57pt"/>
        </w:rPr>
        <w:t>ПРИЛОЖЕНИЕ</w:t>
      </w:r>
      <w:r>
        <w:rPr>
          <w:rStyle w:val="57pt"/>
        </w:rPr>
        <w:br/>
      </w:r>
      <w:r>
        <w:rPr>
          <w:rStyle w:val="51"/>
          <w:b/>
          <w:bCs/>
        </w:rPr>
        <w:t>„КОМПЛЕКТ II</w:t>
      </w:r>
    </w:p>
    <w:p w:rsidR="00F5744D" w:rsidRDefault="006737AA">
      <w:pPr>
        <w:pStyle w:val="10"/>
        <w:framePr w:w="7762" w:h="4061" w:hRule="exact" w:wrap="none" w:vAnchor="page" w:hAnchor="page" w:x="2073" w:y="1263"/>
        <w:shd w:val="clear" w:color="auto" w:fill="auto"/>
        <w:spacing w:after="0"/>
      </w:pPr>
      <w:bookmarkStart w:id="1" w:name="bookmark0"/>
      <w:r>
        <w:rPr>
          <w:rStyle w:val="11"/>
          <w:b/>
          <w:bCs/>
        </w:rPr>
        <w:t>Общи договорни клаузи за прехвърляне на лични данни от Общността в трети страни (прехвърляния</w:t>
      </w:r>
      <w:r>
        <w:rPr>
          <w:rStyle w:val="11"/>
          <w:b/>
          <w:bCs/>
        </w:rPr>
        <w:br/>
        <w:t>между лицата, отговарящи за обработката на данни)</w:t>
      </w:r>
      <w:bookmarkEnd w:id="1"/>
    </w:p>
    <w:p w:rsidR="00F5744D" w:rsidRDefault="006737AA">
      <w:pPr>
        <w:pStyle w:val="40"/>
        <w:framePr w:w="7762" w:h="4061" w:hRule="exact" w:wrap="none" w:vAnchor="page" w:hAnchor="page" w:x="2073" w:y="1263"/>
        <w:shd w:val="clear" w:color="auto" w:fill="auto"/>
        <w:spacing w:before="0" w:after="0" w:line="499" w:lineRule="exact"/>
        <w:ind w:firstLine="0"/>
      </w:pPr>
      <w:r>
        <w:rPr>
          <w:rStyle w:val="41"/>
          <w:i/>
          <w:iCs/>
        </w:rPr>
        <w:t>Споразумение за прехвърляне на данни</w:t>
      </w:r>
    </w:p>
    <w:p w:rsidR="00F5744D" w:rsidRDefault="006737AA">
      <w:pPr>
        <w:pStyle w:val="20"/>
        <w:framePr w:w="7762" w:h="4061" w:hRule="exact" w:wrap="none" w:vAnchor="page" w:hAnchor="page" w:x="2073" w:y="1263"/>
        <w:shd w:val="clear" w:color="auto" w:fill="auto"/>
        <w:spacing w:after="0" w:line="499" w:lineRule="exact"/>
        <w:ind w:firstLine="0"/>
      </w:pPr>
      <w:r>
        <w:rPr>
          <w:rStyle w:val="21"/>
        </w:rPr>
        <w:t>между</w:t>
      </w:r>
    </w:p>
    <w:p w:rsidR="00F5744D" w:rsidRDefault="006737AA">
      <w:pPr>
        <w:pStyle w:val="20"/>
        <w:framePr w:w="7762" w:h="4061" w:hRule="exact" w:wrap="none" w:vAnchor="page" w:hAnchor="page" w:x="2073" w:y="1263"/>
        <w:shd w:val="clear" w:color="auto" w:fill="auto"/>
        <w:tabs>
          <w:tab w:val="left" w:leader="dot" w:pos="6029"/>
        </w:tabs>
        <w:spacing w:after="0" w:line="499" w:lineRule="exact"/>
        <w:ind w:firstLine="0"/>
      </w:pPr>
      <w:r>
        <w:tab/>
        <w:t xml:space="preserve"> (имена)</w:t>
      </w:r>
    </w:p>
    <w:p w:rsidR="00F5744D" w:rsidRDefault="006737AA">
      <w:pPr>
        <w:pStyle w:val="20"/>
        <w:framePr w:w="7762" w:h="4061" w:hRule="exact" w:wrap="none" w:vAnchor="page" w:hAnchor="page" w:x="2073" w:y="1263"/>
        <w:shd w:val="clear" w:color="auto" w:fill="auto"/>
        <w:tabs>
          <w:tab w:val="left" w:leader="dot" w:pos="5520"/>
        </w:tabs>
        <w:spacing w:after="0" w:line="499" w:lineRule="exact"/>
        <w:ind w:firstLine="0"/>
      </w:pPr>
      <w:r>
        <w:tab/>
        <w:t xml:space="preserve"> (адрес и </w:t>
      </w:r>
      <w:proofErr w:type="spellStart"/>
      <w:r>
        <w:t>странана</w:t>
      </w:r>
      <w:proofErr w:type="spellEnd"/>
      <w:r>
        <w:t xml:space="preserve"> установяване)</w:t>
      </w:r>
    </w:p>
    <w:p w:rsidR="00F5744D" w:rsidRDefault="006737AA">
      <w:pPr>
        <w:pStyle w:val="20"/>
        <w:framePr w:w="7762" w:h="4061" w:hRule="exact" w:wrap="none" w:vAnchor="page" w:hAnchor="page" w:x="2073" w:y="1263"/>
        <w:shd w:val="clear" w:color="auto" w:fill="auto"/>
        <w:spacing w:after="0" w:line="499" w:lineRule="exact"/>
        <w:ind w:firstLine="0"/>
        <w:jc w:val="center"/>
      </w:pPr>
      <w:r>
        <w:t>(наричан по-долу „износител на данни“)</w:t>
      </w:r>
    </w:p>
    <w:p w:rsidR="00F5744D" w:rsidRDefault="006737AA">
      <w:pPr>
        <w:pStyle w:val="20"/>
        <w:framePr w:wrap="none" w:vAnchor="page" w:hAnchor="page" w:x="2073" w:y="5559"/>
        <w:shd w:val="clear" w:color="auto" w:fill="auto"/>
        <w:spacing w:after="0" w:line="140" w:lineRule="exact"/>
        <w:ind w:firstLine="0"/>
      </w:pPr>
      <w:r>
        <w:rPr>
          <w:rStyle w:val="21"/>
        </w:rPr>
        <w:t>и</w:t>
      </w:r>
    </w:p>
    <w:p w:rsidR="00F5744D" w:rsidRDefault="006737AA">
      <w:pPr>
        <w:pStyle w:val="20"/>
        <w:framePr w:w="7762" w:h="2074" w:hRule="exact" w:wrap="none" w:vAnchor="page" w:hAnchor="page" w:x="2073" w:y="5772"/>
        <w:shd w:val="clear" w:color="auto" w:fill="auto"/>
        <w:tabs>
          <w:tab w:val="left" w:leader="dot" w:pos="6029"/>
        </w:tabs>
        <w:spacing w:after="0" w:line="504" w:lineRule="exact"/>
        <w:ind w:left="1800" w:firstLine="0"/>
      </w:pPr>
      <w:r>
        <w:tab/>
        <w:t xml:space="preserve"> (имена)</w:t>
      </w:r>
    </w:p>
    <w:p w:rsidR="00F5744D" w:rsidRDefault="006737AA">
      <w:pPr>
        <w:pStyle w:val="20"/>
        <w:framePr w:w="7762" w:h="2074" w:hRule="exact" w:wrap="none" w:vAnchor="page" w:hAnchor="page" w:x="2073" w:y="5772"/>
        <w:shd w:val="clear" w:color="auto" w:fill="auto"/>
        <w:tabs>
          <w:tab w:val="left" w:leader="dot" w:pos="4334"/>
        </w:tabs>
        <w:spacing w:after="0" w:line="504" w:lineRule="exact"/>
        <w:ind w:left="1800" w:firstLine="0"/>
      </w:pPr>
      <w:r>
        <w:tab/>
        <w:t xml:space="preserve"> (адрес и страна, където е адресът на установяване)</w:t>
      </w:r>
    </w:p>
    <w:p w:rsidR="00F5744D" w:rsidRDefault="006737AA">
      <w:pPr>
        <w:pStyle w:val="20"/>
        <w:framePr w:w="7762" w:h="2074" w:hRule="exact" w:wrap="none" w:vAnchor="page" w:hAnchor="page" w:x="2073" w:y="5772"/>
        <w:shd w:val="clear" w:color="auto" w:fill="auto"/>
        <w:spacing w:after="0" w:line="504" w:lineRule="exact"/>
        <w:ind w:firstLine="0"/>
        <w:jc w:val="center"/>
      </w:pPr>
      <w:r>
        <w:t>(наричан по-долу „вносител на данни“)</w:t>
      </w:r>
      <w:r>
        <w:br/>
        <w:t xml:space="preserve">всяко от горните поотделно </w:t>
      </w:r>
      <w:r>
        <w:t>е „страна“, а заедно са „страните“.</w:t>
      </w:r>
    </w:p>
    <w:p w:rsidR="00F5744D" w:rsidRDefault="006737AA">
      <w:pPr>
        <w:pStyle w:val="10"/>
        <w:framePr w:wrap="none" w:vAnchor="page" w:hAnchor="page" w:x="2073" w:y="8253"/>
        <w:shd w:val="clear" w:color="auto" w:fill="auto"/>
        <w:spacing w:after="0" w:line="150" w:lineRule="exact"/>
        <w:jc w:val="both"/>
      </w:pPr>
      <w:bookmarkStart w:id="2" w:name="bookmark1"/>
      <w:r>
        <w:rPr>
          <w:rStyle w:val="11"/>
          <w:b/>
          <w:bCs/>
        </w:rPr>
        <w:t>Определения</w:t>
      </w:r>
      <w:bookmarkEnd w:id="2"/>
    </w:p>
    <w:p w:rsidR="00F5744D" w:rsidRDefault="006737AA">
      <w:pPr>
        <w:pStyle w:val="20"/>
        <w:framePr w:wrap="none" w:vAnchor="page" w:hAnchor="page" w:x="2073" w:y="8769"/>
        <w:shd w:val="clear" w:color="auto" w:fill="auto"/>
        <w:spacing w:after="0" w:line="140" w:lineRule="exact"/>
        <w:ind w:firstLine="0"/>
      </w:pPr>
      <w:r>
        <w:rPr>
          <w:rStyle w:val="21"/>
        </w:rPr>
        <w:t>За целите на клаузите:</w:t>
      </w:r>
    </w:p>
    <w:p w:rsidR="00F5744D" w:rsidRDefault="006737AA">
      <w:pPr>
        <w:pStyle w:val="20"/>
        <w:framePr w:w="7762" w:h="2875" w:hRule="exact" w:wrap="none" w:vAnchor="page" w:hAnchor="page" w:x="2073" w:y="9223"/>
        <w:shd w:val="clear" w:color="auto" w:fill="auto"/>
        <w:tabs>
          <w:tab w:val="left" w:pos="254"/>
        </w:tabs>
        <w:spacing w:after="342" w:line="192" w:lineRule="exact"/>
        <w:ind w:left="280" w:hanging="280"/>
      </w:pPr>
      <w:r>
        <w:rPr>
          <w:rStyle w:val="21"/>
        </w:rPr>
        <w:t>а)</w:t>
      </w:r>
      <w:r>
        <w:rPr>
          <w:rStyle w:val="21"/>
        </w:rPr>
        <w:tab/>
        <w:t>„лични данни“, „специални категории данни/чувствителни данни“, „обработване/обработка“, „контролиращ орган“,</w:t>
      </w:r>
      <w:r>
        <w:rPr>
          <w:rStyle w:val="21"/>
        </w:rPr>
        <w:br/>
        <w:t>„обработващ орган“, „субект на данните“ и „надзорен орган/</w:t>
      </w:r>
      <w:proofErr w:type="spellStart"/>
      <w:r>
        <w:rPr>
          <w:rStyle w:val="21"/>
        </w:rPr>
        <w:t>орган</w:t>
      </w:r>
      <w:proofErr w:type="spellEnd"/>
      <w:r>
        <w:rPr>
          <w:rStyle w:val="21"/>
        </w:rPr>
        <w:t>“ имат същ</w:t>
      </w:r>
      <w:r>
        <w:rPr>
          <w:rStyle w:val="21"/>
        </w:rPr>
        <w:t>ото значение, каквото имат и в</w:t>
      </w:r>
      <w:r>
        <w:rPr>
          <w:rStyle w:val="21"/>
        </w:rPr>
        <w:br/>
        <w:t>Директива 95/46/ЕО от 24 октомври 1995 г. (при което под „орган“ се разбира компетентният орган за защита</w:t>
      </w:r>
      <w:r>
        <w:rPr>
          <w:rStyle w:val="21"/>
        </w:rPr>
        <w:br/>
        <w:t>на данните, на чиято територия е установен износителя на данни);</w:t>
      </w:r>
    </w:p>
    <w:p w:rsidR="00F5744D" w:rsidRDefault="006737AA">
      <w:pPr>
        <w:pStyle w:val="20"/>
        <w:framePr w:w="7762" w:h="2875" w:hRule="exact" w:wrap="none" w:vAnchor="page" w:hAnchor="page" w:x="2073" w:y="9223"/>
        <w:shd w:val="clear" w:color="auto" w:fill="auto"/>
        <w:tabs>
          <w:tab w:val="left" w:pos="254"/>
        </w:tabs>
        <w:spacing w:after="243" w:line="140" w:lineRule="exact"/>
        <w:ind w:firstLine="0"/>
      </w:pPr>
      <w:r>
        <w:rPr>
          <w:rStyle w:val="21"/>
        </w:rPr>
        <w:t>б)</w:t>
      </w:r>
      <w:r>
        <w:rPr>
          <w:rStyle w:val="21"/>
        </w:rPr>
        <w:tab/>
        <w:t xml:space="preserve">„износител на данни“ е лицето, отговарящо за </w:t>
      </w:r>
      <w:r>
        <w:rPr>
          <w:rStyle w:val="21"/>
        </w:rPr>
        <w:t>обработката на данните, което прехвърля личните данни;</w:t>
      </w:r>
    </w:p>
    <w:p w:rsidR="00F5744D" w:rsidRDefault="006737AA">
      <w:pPr>
        <w:pStyle w:val="20"/>
        <w:framePr w:w="7762" w:h="2875" w:hRule="exact" w:wrap="none" w:vAnchor="page" w:hAnchor="page" w:x="2073" w:y="9223"/>
        <w:shd w:val="clear" w:color="auto" w:fill="auto"/>
        <w:tabs>
          <w:tab w:val="left" w:pos="254"/>
        </w:tabs>
        <w:spacing w:after="300" w:line="192" w:lineRule="exact"/>
        <w:ind w:left="280" w:hanging="280"/>
      </w:pPr>
      <w:r>
        <w:rPr>
          <w:rStyle w:val="21"/>
        </w:rPr>
        <w:t>в)</w:t>
      </w:r>
      <w:r>
        <w:rPr>
          <w:rStyle w:val="21"/>
        </w:rPr>
        <w:tab/>
        <w:t>„вносител на данни“ е лицето, отговарящо за обработката на данните, което дава съгласието си да получава лични</w:t>
      </w:r>
      <w:r>
        <w:rPr>
          <w:rStyle w:val="21"/>
        </w:rPr>
        <w:br/>
        <w:t>данни от износителя на данни за по-нататъшна обработка в съответствие с условията на те</w:t>
      </w:r>
      <w:r>
        <w:rPr>
          <w:rStyle w:val="21"/>
        </w:rPr>
        <w:t>зи клаузи и което не е</w:t>
      </w:r>
      <w:r>
        <w:rPr>
          <w:rStyle w:val="21"/>
        </w:rPr>
        <w:br/>
        <w:t>субект на система на трета страна за осигуряване на съответната защита;</w:t>
      </w:r>
    </w:p>
    <w:p w:rsidR="00F5744D" w:rsidRDefault="006737AA">
      <w:pPr>
        <w:pStyle w:val="20"/>
        <w:framePr w:w="7762" w:h="2875" w:hRule="exact" w:wrap="none" w:vAnchor="page" w:hAnchor="page" w:x="2073" w:y="9223"/>
        <w:shd w:val="clear" w:color="auto" w:fill="auto"/>
        <w:tabs>
          <w:tab w:val="left" w:pos="254"/>
        </w:tabs>
        <w:spacing w:after="0" w:line="192" w:lineRule="exact"/>
        <w:ind w:left="280" w:hanging="280"/>
      </w:pPr>
      <w:r>
        <w:rPr>
          <w:rStyle w:val="21"/>
        </w:rPr>
        <w:t>г)</w:t>
      </w:r>
      <w:r>
        <w:rPr>
          <w:rStyle w:val="21"/>
        </w:rPr>
        <w:tab/>
        <w:t>„клаузи“ означава онези договорни клаузи, които представляват отделен документ, който не включва търговски</w:t>
      </w:r>
      <w:r>
        <w:rPr>
          <w:rStyle w:val="21"/>
        </w:rPr>
        <w:br/>
        <w:t>условия, учредени от страните в съответствие с отде</w:t>
      </w:r>
      <w:r>
        <w:rPr>
          <w:rStyle w:val="21"/>
        </w:rPr>
        <w:t>лни търговски споразумения.</w:t>
      </w:r>
    </w:p>
    <w:p w:rsidR="00F5744D" w:rsidRDefault="006737AA">
      <w:pPr>
        <w:pStyle w:val="20"/>
        <w:framePr w:w="7762" w:h="447" w:hRule="exact" w:wrap="none" w:vAnchor="page" w:hAnchor="page" w:x="2073" w:y="12347"/>
        <w:shd w:val="clear" w:color="auto" w:fill="auto"/>
        <w:spacing w:after="0" w:line="192" w:lineRule="exact"/>
        <w:ind w:firstLine="0"/>
      </w:pPr>
      <w:r>
        <w:rPr>
          <w:rStyle w:val="21"/>
        </w:rPr>
        <w:t>Подробностите по прехвърлянето (наред с прехвърляните лични данни) са конкретизирани в приложение Б, което</w:t>
      </w:r>
      <w:r>
        <w:rPr>
          <w:rStyle w:val="21"/>
        </w:rPr>
        <w:br/>
        <w:t>представлява неразделна част от клаузите.</w:t>
      </w:r>
    </w:p>
    <w:p w:rsidR="00F5744D" w:rsidRDefault="006737AA">
      <w:pPr>
        <w:pStyle w:val="10"/>
        <w:framePr w:w="7762" w:h="437" w:hRule="exact" w:wrap="none" w:vAnchor="page" w:hAnchor="page" w:x="2073" w:y="13259"/>
        <w:numPr>
          <w:ilvl w:val="0"/>
          <w:numId w:val="8"/>
        </w:numPr>
        <w:shd w:val="clear" w:color="auto" w:fill="auto"/>
        <w:tabs>
          <w:tab w:val="left" w:pos="446"/>
        </w:tabs>
        <w:spacing w:after="28" w:line="150" w:lineRule="exact"/>
        <w:jc w:val="both"/>
      </w:pPr>
      <w:bookmarkStart w:id="3" w:name="bookmark2"/>
      <w:r>
        <w:rPr>
          <w:rStyle w:val="11"/>
          <w:b/>
          <w:bCs/>
        </w:rPr>
        <w:t>Задължения на износителя на данни</w:t>
      </w:r>
      <w:bookmarkEnd w:id="3"/>
    </w:p>
    <w:p w:rsidR="00F5744D" w:rsidRDefault="006737AA">
      <w:pPr>
        <w:pStyle w:val="20"/>
        <w:framePr w:w="7762" w:h="437" w:hRule="exact" w:wrap="none" w:vAnchor="page" w:hAnchor="page" w:x="2073" w:y="13259"/>
        <w:shd w:val="clear" w:color="auto" w:fill="auto"/>
        <w:spacing w:after="0" w:line="140" w:lineRule="exact"/>
        <w:ind w:left="740" w:hanging="260"/>
      </w:pPr>
      <w:r>
        <w:rPr>
          <w:rStyle w:val="21"/>
        </w:rPr>
        <w:t>Износителят на данни гарантира и се задължава</w:t>
      </w:r>
      <w:r>
        <w:rPr>
          <w:rStyle w:val="21"/>
        </w:rPr>
        <w:t xml:space="preserve"> да извърши следното:</w:t>
      </w:r>
    </w:p>
    <w:p w:rsidR="00F5744D" w:rsidRDefault="006737AA">
      <w:pPr>
        <w:pStyle w:val="20"/>
        <w:framePr w:w="7762" w:h="2002" w:hRule="exact" w:wrap="none" w:vAnchor="page" w:hAnchor="page" w:x="2073" w:y="13931"/>
        <w:shd w:val="clear" w:color="auto" w:fill="auto"/>
        <w:tabs>
          <w:tab w:val="left" w:pos="734"/>
        </w:tabs>
        <w:spacing w:after="300" w:line="192" w:lineRule="exact"/>
        <w:ind w:left="740" w:hanging="260"/>
      </w:pPr>
      <w:r>
        <w:rPr>
          <w:rStyle w:val="21"/>
        </w:rPr>
        <w:t>а)</w:t>
      </w:r>
      <w:r>
        <w:rPr>
          <w:rStyle w:val="21"/>
        </w:rPr>
        <w:tab/>
        <w:t>Събиране, обработка и прехвърляне на личните данни в съответствие със законите, приложими по</w:t>
      </w:r>
      <w:r>
        <w:rPr>
          <w:rStyle w:val="21"/>
        </w:rPr>
        <w:br/>
        <w:t>отношение на износителя на данни.</w:t>
      </w:r>
    </w:p>
    <w:p w:rsidR="00F5744D" w:rsidRDefault="006737AA">
      <w:pPr>
        <w:pStyle w:val="20"/>
        <w:framePr w:w="7762" w:h="2002" w:hRule="exact" w:wrap="none" w:vAnchor="page" w:hAnchor="page" w:x="2073" w:y="13931"/>
        <w:shd w:val="clear" w:color="auto" w:fill="auto"/>
        <w:tabs>
          <w:tab w:val="left" w:pos="734"/>
        </w:tabs>
        <w:spacing w:after="300" w:line="192" w:lineRule="exact"/>
        <w:ind w:left="740" w:hanging="260"/>
      </w:pPr>
      <w:r>
        <w:rPr>
          <w:rStyle w:val="21"/>
        </w:rPr>
        <w:t>б)</w:t>
      </w:r>
      <w:r>
        <w:rPr>
          <w:rStyle w:val="21"/>
        </w:rPr>
        <w:tab/>
        <w:t>Прилагане на разумни усилия за определяне дали вносителят на данни е в състояние да изпълни своите</w:t>
      </w:r>
      <w:r>
        <w:rPr>
          <w:rStyle w:val="21"/>
        </w:rPr>
        <w:br/>
        <w:t>пр</w:t>
      </w:r>
      <w:r>
        <w:rPr>
          <w:rStyle w:val="21"/>
        </w:rPr>
        <w:t>авни задължения съгласно настоящите клаузи.</w:t>
      </w:r>
    </w:p>
    <w:p w:rsidR="00F5744D" w:rsidRDefault="006737AA">
      <w:pPr>
        <w:pStyle w:val="20"/>
        <w:framePr w:w="7762" w:h="2002" w:hRule="exact" w:wrap="none" w:vAnchor="page" w:hAnchor="page" w:x="2073" w:y="13931"/>
        <w:shd w:val="clear" w:color="auto" w:fill="auto"/>
        <w:tabs>
          <w:tab w:val="left" w:pos="734"/>
        </w:tabs>
        <w:spacing w:after="0" w:line="192" w:lineRule="exact"/>
        <w:ind w:left="740" w:hanging="260"/>
      </w:pPr>
      <w:r>
        <w:rPr>
          <w:rStyle w:val="21"/>
        </w:rPr>
        <w:t>в)</w:t>
      </w:r>
      <w:r>
        <w:rPr>
          <w:rStyle w:val="21"/>
        </w:rPr>
        <w:tab/>
        <w:t>При поискване от страна на вносителя на данни — предоставяне на копия от съответните закони за защита</w:t>
      </w:r>
      <w:r>
        <w:rPr>
          <w:rStyle w:val="21"/>
        </w:rPr>
        <w:br/>
        <w:t>на данните или позовавания на такива закони (когато е целесъобразно и не включва юридическа</w:t>
      </w:r>
      <w:r>
        <w:rPr>
          <w:rStyle w:val="21"/>
        </w:rPr>
        <w:br/>
        <w:t>консултация) на</w:t>
      </w:r>
      <w:r>
        <w:rPr>
          <w:rStyle w:val="21"/>
        </w:rPr>
        <w:t xml:space="preserve"> страната, в която е разположено управлението на износителя на данни.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828" w:y="997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lastRenderedPageBreak/>
        <w:t>76</w:t>
      </w:r>
    </w:p>
    <w:p w:rsidR="00F5744D" w:rsidRDefault="006737AA">
      <w:pPr>
        <w:pStyle w:val="a5"/>
        <w:framePr w:wrap="none" w:vAnchor="page" w:hAnchor="page" w:x="2119" w:y="952"/>
        <w:shd w:val="clear" w:color="auto" w:fill="auto"/>
        <w:spacing w:line="160" w:lineRule="exact"/>
        <w:jc w:val="left"/>
      </w:pPr>
      <w:r>
        <w:rPr>
          <w:rStyle w:val="a7"/>
        </w:rPr>
        <w:t>I BG</w:t>
      </w:r>
    </w:p>
    <w:p w:rsidR="00F5744D" w:rsidRDefault="006737AA">
      <w:pPr>
        <w:pStyle w:val="a5"/>
        <w:framePr w:wrap="none" w:vAnchor="page" w:hAnchor="page" w:x="4380" w:y="981"/>
        <w:shd w:val="clear" w:color="auto" w:fill="auto"/>
        <w:spacing w:line="160" w:lineRule="exact"/>
        <w:jc w:val="left"/>
      </w:pPr>
      <w:r>
        <w:rPr>
          <w:rStyle w:val="a6"/>
        </w:rPr>
        <w:t>Официален вестник на Европейския съюз</w:t>
      </w:r>
    </w:p>
    <w:p w:rsidR="00F5744D" w:rsidRDefault="006737AA">
      <w:pPr>
        <w:pStyle w:val="a5"/>
        <w:framePr w:wrap="none" w:vAnchor="page" w:hAnchor="page" w:x="10423" w:y="981"/>
        <w:shd w:val="clear" w:color="auto" w:fill="auto"/>
        <w:spacing w:line="160" w:lineRule="exact"/>
        <w:jc w:val="left"/>
      </w:pPr>
      <w:r>
        <w:rPr>
          <w:rStyle w:val="a6"/>
        </w:rPr>
        <w:t>13/т. 47</w:t>
      </w:r>
    </w:p>
    <w:p w:rsidR="00F5744D" w:rsidRDefault="006737AA">
      <w:pPr>
        <w:pStyle w:val="20"/>
        <w:framePr w:w="7766" w:h="3360" w:hRule="exact" w:wrap="none" w:vAnchor="page" w:hAnchor="page" w:x="2071" w:y="1470"/>
        <w:shd w:val="clear" w:color="auto" w:fill="auto"/>
        <w:tabs>
          <w:tab w:val="left" w:pos="735"/>
        </w:tabs>
        <w:spacing w:after="360" w:line="192" w:lineRule="exact"/>
        <w:ind w:left="740" w:hanging="260"/>
      </w:pPr>
      <w:r>
        <w:rPr>
          <w:rStyle w:val="21"/>
        </w:rPr>
        <w:t>г)</w:t>
      </w:r>
      <w:r>
        <w:rPr>
          <w:rStyle w:val="21"/>
        </w:rPr>
        <w:tab/>
        <w:t>Отговор на запитвания от страна на субектите на данните и на органа относно обработката на личните данни</w:t>
      </w:r>
      <w:r>
        <w:rPr>
          <w:rStyle w:val="21"/>
        </w:rPr>
        <w:br/>
        <w:t>от страна на вносителя на данни, освен ако страните са се договорили, че отговорът на такива запитвания</w:t>
      </w:r>
      <w:r>
        <w:rPr>
          <w:rStyle w:val="21"/>
        </w:rPr>
        <w:br/>
        <w:t>ще се получава от вносителя на данни, в който случай износителят на данни отново е длъжен да даде отговор</w:t>
      </w:r>
      <w:r>
        <w:rPr>
          <w:rStyle w:val="21"/>
        </w:rPr>
        <w:br/>
        <w:t>в разумната възможна степен и с помощта на ин</w:t>
      </w:r>
      <w:r>
        <w:rPr>
          <w:rStyle w:val="21"/>
        </w:rPr>
        <w:t>формацията, с която разполага в разумни предели, ако</w:t>
      </w:r>
      <w:r>
        <w:rPr>
          <w:rStyle w:val="21"/>
        </w:rPr>
        <w:br/>
        <w:t>вносителят на данни не желае или не е в състояние да даде отговор. Отговорите се дават в рамките на разумен</w:t>
      </w:r>
      <w:r>
        <w:rPr>
          <w:rStyle w:val="21"/>
        </w:rPr>
        <w:br/>
        <w:t>срок от време.</w:t>
      </w:r>
    </w:p>
    <w:p w:rsidR="00F5744D" w:rsidRDefault="006737AA">
      <w:pPr>
        <w:pStyle w:val="20"/>
        <w:framePr w:w="7766" w:h="3360" w:hRule="exact" w:wrap="none" w:vAnchor="page" w:hAnchor="page" w:x="2071" w:y="1470"/>
        <w:shd w:val="clear" w:color="auto" w:fill="auto"/>
        <w:tabs>
          <w:tab w:val="left" w:pos="735"/>
        </w:tabs>
        <w:spacing w:after="0" w:line="192" w:lineRule="exact"/>
        <w:ind w:left="740" w:hanging="260"/>
      </w:pPr>
      <w:r>
        <w:rPr>
          <w:rStyle w:val="21"/>
        </w:rPr>
        <w:t>д)</w:t>
      </w:r>
      <w:r>
        <w:rPr>
          <w:rStyle w:val="21"/>
        </w:rPr>
        <w:tab/>
        <w:t>При поискване - предоставяне на копие на клаузите на субектите на данните, ко</w:t>
      </w:r>
      <w:r>
        <w:rPr>
          <w:rStyle w:val="21"/>
        </w:rPr>
        <w:t xml:space="preserve">ито са </w:t>
      </w:r>
      <w:proofErr w:type="spellStart"/>
      <w:r>
        <w:rPr>
          <w:rStyle w:val="21"/>
        </w:rPr>
        <w:t>бенефициери</w:t>
      </w:r>
      <w:proofErr w:type="spellEnd"/>
      <w:r>
        <w:rPr>
          <w:rStyle w:val="21"/>
        </w:rPr>
        <w:t xml:space="preserve"> трети</w:t>
      </w:r>
      <w:r>
        <w:rPr>
          <w:rStyle w:val="21"/>
        </w:rPr>
        <w:br/>
        <w:t>страни съгласно клауза III, освен ако в клаузите се съдържа конфиденциална информация, в който случай</w:t>
      </w:r>
      <w:r>
        <w:rPr>
          <w:rStyle w:val="21"/>
        </w:rPr>
        <w:br/>
        <w:t>износителят може да отстрани такава информация. В случаите, в които информацията е отстранена,</w:t>
      </w:r>
      <w:r>
        <w:rPr>
          <w:rStyle w:val="21"/>
        </w:rPr>
        <w:br/>
        <w:t>износителят на данни информира пис</w:t>
      </w:r>
      <w:r>
        <w:rPr>
          <w:rStyle w:val="21"/>
        </w:rPr>
        <w:t>мено субектите на данните относно причината за отстраняването и</w:t>
      </w:r>
      <w:r>
        <w:rPr>
          <w:rStyle w:val="21"/>
        </w:rPr>
        <w:br/>
        <w:t>тяхното право да привлекат вниманието на органа към такова отстраняване. Все пак износителят на данни</w:t>
      </w:r>
      <w:r>
        <w:rPr>
          <w:rStyle w:val="21"/>
        </w:rPr>
        <w:br/>
        <w:t xml:space="preserve">се подчинява на решението на органа относно достъпа до пълния текст на клаузите от страна </w:t>
      </w:r>
      <w:r>
        <w:rPr>
          <w:rStyle w:val="21"/>
        </w:rPr>
        <w:t>на субектите</w:t>
      </w:r>
      <w:r>
        <w:rPr>
          <w:rStyle w:val="21"/>
        </w:rPr>
        <w:br/>
        <w:t>на данните, доколкото субектите на данните са дали своето съгласие да спазват поверителността на</w:t>
      </w:r>
      <w:r>
        <w:rPr>
          <w:rStyle w:val="21"/>
        </w:rPr>
        <w:br/>
        <w:t>отстранената конфиденциална информация. Износителят на данни, освен това, при поискване представя на</w:t>
      </w:r>
      <w:r>
        <w:rPr>
          <w:rStyle w:val="21"/>
        </w:rPr>
        <w:br/>
        <w:t>органа копие от клаузите.</w:t>
      </w:r>
    </w:p>
    <w:p w:rsidR="00F5744D" w:rsidRDefault="006737AA">
      <w:pPr>
        <w:pStyle w:val="10"/>
        <w:framePr w:w="7766" w:h="571" w:hRule="exact" w:wrap="none" w:vAnchor="page" w:hAnchor="page" w:x="2071" w:y="5762"/>
        <w:numPr>
          <w:ilvl w:val="0"/>
          <w:numId w:val="8"/>
        </w:numPr>
        <w:shd w:val="clear" w:color="auto" w:fill="auto"/>
        <w:tabs>
          <w:tab w:val="left" w:pos="446"/>
        </w:tabs>
        <w:spacing w:after="148" w:line="150" w:lineRule="exact"/>
        <w:jc w:val="both"/>
      </w:pPr>
      <w:bookmarkStart w:id="4" w:name="bookmark3"/>
      <w:r>
        <w:rPr>
          <w:rStyle w:val="11"/>
          <w:b/>
          <w:bCs/>
        </w:rPr>
        <w:t>Задължения на вноси</w:t>
      </w:r>
      <w:r>
        <w:rPr>
          <w:rStyle w:val="11"/>
          <w:b/>
          <w:bCs/>
        </w:rPr>
        <w:t>теля на данни</w:t>
      </w:r>
      <w:bookmarkEnd w:id="4"/>
    </w:p>
    <w:p w:rsidR="00F5744D" w:rsidRDefault="006737AA">
      <w:pPr>
        <w:pStyle w:val="20"/>
        <w:framePr w:w="7766" w:h="571" w:hRule="exact" w:wrap="none" w:vAnchor="page" w:hAnchor="page" w:x="2071" w:y="5762"/>
        <w:shd w:val="clear" w:color="auto" w:fill="auto"/>
        <w:spacing w:after="0" w:line="140" w:lineRule="exact"/>
        <w:ind w:left="740" w:hanging="260"/>
      </w:pPr>
      <w:r>
        <w:rPr>
          <w:rStyle w:val="21"/>
        </w:rPr>
        <w:t>Вносителят на данни гарантира и се задължава да извърши следното:</w:t>
      </w:r>
    </w:p>
    <w:p w:rsidR="00F5744D" w:rsidRDefault="006737AA">
      <w:pPr>
        <w:pStyle w:val="20"/>
        <w:framePr w:w="7766" w:h="831" w:hRule="exact" w:wrap="none" w:vAnchor="page" w:hAnchor="page" w:x="2071" w:y="6693"/>
        <w:shd w:val="clear" w:color="auto" w:fill="auto"/>
        <w:tabs>
          <w:tab w:val="left" w:pos="735"/>
        </w:tabs>
        <w:spacing w:after="0" w:line="192" w:lineRule="exact"/>
        <w:ind w:left="740" w:hanging="260"/>
      </w:pPr>
      <w:r>
        <w:rPr>
          <w:rStyle w:val="21"/>
        </w:rPr>
        <w:t>а)</w:t>
      </w:r>
      <w:r>
        <w:tab/>
      </w:r>
      <w:r>
        <w:rPr>
          <w:rStyle w:val="21"/>
        </w:rPr>
        <w:t>Прилагане на подходящи технически и организационни мерки за защита на личните данни срещу случайно</w:t>
      </w:r>
      <w:r>
        <w:rPr>
          <w:rStyle w:val="21"/>
        </w:rPr>
        <w:br/>
        <w:t xml:space="preserve">или незаконно разрушаване или случайна загуба, промяна, неразрешено </w:t>
      </w:r>
      <w:r>
        <w:rPr>
          <w:rStyle w:val="21"/>
        </w:rPr>
        <w:t>разкриване или достъп, които</w:t>
      </w:r>
      <w:r>
        <w:rPr>
          <w:rStyle w:val="21"/>
        </w:rPr>
        <w:br/>
        <w:t>мерки са с доказано равнище на сигурност, съответстващо на риска, произтичащ от обработката и от</w:t>
      </w:r>
      <w:r>
        <w:rPr>
          <w:rStyle w:val="21"/>
        </w:rPr>
        <w:br/>
        <w:t>характера на данните, подлежащи на защита.</w:t>
      </w:r>
    </w:p>
    <w:p w:rsidR="00F5744D" w:rsidRDefault="006737AA">
      <w:pPr>
        <w:pStyle w:val="20"/>
        <w:framePr w:w="7766" w:h="1407" w:hRule="exact" w:wrap="none" w:vAnchor="page" w:hAnchor="page" w:x="2071" w:y="7878"/>
        <w:shd w:val="clear" w:color="auto" w:fill="auto"/>
        <w:tabs>
          <w:tab w:val="left" w:pos="735"/>
        </w:tabs>
        <w:spacing w:after="0" w:line="192" w:lineRule="exact"/>
        <w:ind w:left="740" w:hanging="260"/>
      </w:pPr>
      <w:r>
        <w:rPr>
          <w:rStyle w:val="21"/>
        </w:rPr>
        <w:t>б)</w:t>
      </w:r>
      <w:r>
        <w:tab/>
      </w:r>
      <w:r>
        <w:rPr>
          <w:rStyle w:val="21"/>
        </w:rPr>
        <w:t>Прилагане на процедури, в резултат от които всяка трета страна, която той упълномощи</w:t>
      </w:r>
      <w:r>
        <w:rPr>
          <w:rStyle w:val="21"/>
        </w:rPr>
        <w:t xml:space="preserve"> по отношение на</w:t>
      </w:r>
      <w:r>
        <w:rPr>
          <w:rStyle w:val="21"/>
        </w:rPr>
        <w:br/>
        <w:t>достъпа до личните данни, в това число и лицата, осъществяващи обработката на личните данни, се</w:t>
      </w:r>
      <w:r>
        <w:rPr>
          <w:rStyle w:val="21"/>
        </w:rPr>
        <w:br/>
        <w:t>задължава да спазва и поддържа поверителността на личните данни. Всяко лице, действащо по нареждане</w:t>
      </w:r>
      <w:r>
        <w:rPr>
          <w:rStyle w:val="21"/>
        </w:rPr>
        <w:br/>
        <w:t>на вносителя на данни, в това число и лицат</w:t>
      </w:r>
      <w:r>
        <w:rPr>
          <w:rStyle w:val="21"/>
        </w:rPr>
        <w:t>а, осъществяващи обработката на личните данни, се задължава</w:t>
      </w:r>
      <w:r>
        <w:rPr>
          <w:rStyle w:val="21"/>
        </w:rPr>
        <w:br/>
        <w:t>да обработва личните данни само по нареждане, получено от вносителя на данните. Тази разпоредба не се</w:t>
      </w:r>
      <w:r>
        <w:rPr>
          <w:rStyle w:val="21"/>
        </w:rPr>
        <w:br/>
        <w:t>прилага по отношение на лицата, които са упълномощени или задължени чрез законова или подзакон</w:t>
      </w:r>
      <w:r>
        <w:rPr>
          <w:rStyle w:val="21"/>
        </w:rPr>
        <w:t>ова</w:t>
      </w:r>
      <w:r>
        <w:rPr>
          <w:rStyle w:val="21"/>
        </w:rPr>
        <w:br/>
        <w:t>разпоредба да имат достъп до личните данни.</w:t>
      </w:r>
    </w:p>
    <w:p w:rsidR="00F5744D" w:rsidRDefault="006737AA">
      <w:pPr>
        <w:pStyle w:val="20"/>
        <w:framePr w:w="7766" w:h="831" w:hRule="exact" w:wrap="none" w:vAnchor="page" w:hAnchor="page" w:x="2071" w:y="9645"/>
        <w:shd w:val="clear" w:color="auto" w:fill="auto"/>
        <w:tabs>
          <w:tab w:val="left" w:pos="735"/>
        </w:tabs>
        <w:spacing w:after="0" w:line="192" w:lineRule="exact"/>
        <w:ind w:left="740" w:hanging="260"/>
      </w:pPr>
      <w:r>
        <w:rPr>
          <w:rStyle w:val="21"/>
        </w:rPr>
        <w:t>в)</w:t>
      </w:r>
      <w:r>
        <w:tab/>
      </w:r>
      <w:r>
        <w:rPr>
          <w:rStyle w:val="21"/>
        </w:rPr>
        <w:t>По времето на валидност на настоящите клаузи няма причини да счита, че съществуват някакви местни</w:t>
      </w:r>
      <w:r>
        <w:rPr>
          <w:rStyle w:val="21"/>
        </w:rPr>
        <w:br/>
        <w:t>закони, които биха имали значителен обратен ефект върху гаранциите, предвидени съгласно настоящите</w:t>
      </w:r>
      <w:r>
        <w:rPr>
          <w:rStyle w:val="21"/>
        </w:rPr>
        <w:br/>
        <w:t xml:space="preserve">клаузи, </w:t>
      </w:r>
      <w:r>
        <w:rPr>
          <w:rStyle w:val="21"/>
        </w:rPr>
        <w:t>и ако узнае за всякакви такива закони, се задължава да информира износителя на данни (който при</w:t>
      </w:r>
      <w:r>
        <w:rPr>
          <w:rStyle w:val="21"/>
        </w:rPr>
        <w:br/>
        <w:t>необходимост ще предаде на органа това уведомление).</w:t>
      </w:r>
    </w:p>
    <w:p w:rsidR="00F5744D" w:rsidRDefault="006737AA">
      <w:pPr>
        <w:pStyle w:val="20"/>
        <w:framePr w:w="7766" w:h="447" w:hRule="exact" w:wrap="none" w:vAnchor="page" w:hAnchor="page" w:x="2071" w:y="10835"/>
        <w:shd w:val="clear" w:color="auto" w:fill="auto"/>
        <w:tabs>
          <w:tab w:val="left" w:pos="735"/>
        </w:tabs>
        <w:spacing w:after="0" w:line="192" w:lineRule="exact"/>
        <w:ind w:left="740" w:hanging="260"/>
      </w:pPr>
      <w:r>
        <w:rPr>
          <w:rStyle w:val="21"/>
        </w:rPr>
        <w:t>г)</w:t>
      </w:r>
      <w:r>
        <w:tab/>
      </w:r>
      <w:r>
        <w:rPr>
          <w:rStyle w:val="21"/>
        </w:rPr>
        <w:t>Обработва личните данни за целите, описани в приложение Б, и има юридическите правомощия да даде</w:t>
      </w:r>
      <w:r>
        <w:rPr>
          <w:rStyle w:val="21"/>
        </w:rPr>
        <w:br/>
        <w:t>гаранци</w:t>
      </w:r>
      <w:r>
        <w:rPr>
          <w:rStyle w:val="21"/>
        </w:rPr>
        <w:t>и и да изпълни задълженията си, произтичащи по силата на настоящите клаузи;</w:t>
      </w:r>
    </w:p>
    <w:p w:rsidR="00F5744D" w:rsidRDefault="006737AA">
      <w:pPr>
        <w:pStyle w:val="20"/>
        <w:framePr w:w="7766" w:h="1023" w:hRule="exact" w:wrap="none" w:vAnchor="page" w:hAnchor="page" w:x="2071" w:y="11637"/>
        <w:shd w:val="clear" w:color="auto" w:fill="auto"/>
        <w:tabs>
          <w:tab w:val="left" w:pos="735"/>
        </w:tabs>
        <w:spacing w:after="0" w:line="192" w:lineRule="exact"/>
        <w:ind w:left="740" w:hanging="260"/>
      </w:pPr>
      <w:r>
        <w:rPr>
          <w:rStyle w:val="21"/>
        </w:rPr>
        <w:t>д)</w:t>
      </w:r>
      <w:r>
        <w:tab/>
      </w:r>
      <w:r>
        <w:rPr>
          <w:rStyle w:val="21"/>
        </w:rPr>
        <w:t>Посочва на износителя на данни контактна точка в рамките на своята организация, упълномощена да дава</w:t>
      </w:r>
      <w:r>
        <w:rPr>
          <w:rStyle w:val="21"/>
        </w:rPr>
        <w:br/>
        <w:t>отговори на запитвания, свързани с обработката на данните, и сътрудничи добр</w:t>
      </w:r>
      <w:r>
        <w:rPr>
          <w:rStyle w:val="21"/>
        </w:rPr>
        <w:t>осъвестно с износителя на</w:t>
      </w:r>
      <w:r>
        <w:rPr>
          <w:rStyle w:val="21"/>
        </w:rPr>
        <w:br/>
        <w:t>данни, субекта на данните и органа във връзка с всякакви такива запитвания в рамките на разумен срок от</w:t>
      </w:r>
      <w:r>
        <w:rPr>
          <w:rStyle w:val="21"/>
        </w:rPr>
        <w:br/>
        <w:t>време. В случай на юридическо закриване на износителя на данни или в случай че страните са се договорили</w:t>
      </w:r>
      <w:r>
        <w:rPr>
          <w:rStyle w:val="21"/>
        </w:rPr>
        <w:br/>
        <w:t>за това, вносителят н</w:t>
      </w:r>
      <w:r>
        <w:rPr>
          <w:rStyle w:val="21"/>
        </w:rPr>
        <w:t xml:space="preserve">а данни поема отговорността за спазване на разпоредбите на клауза </w:t>
      </w:r>
      <w:r>
        <w:rPr>
          <w:rStyle w:val="21"/>
          <w:lang w:val="en-US" w:eastAsia="en-US" w:bidi="en-US"/>
        </w:rPr>
        <w:t xml:space="preserve">I, </w:t>
      </w:r>
      <w:r>
        <w:rPr>
          <w:rStyle w:val="21"/>
        </w:rPr>
        <w:t>буква д).</w:t>
      </w:r>
    </w:p>
    <w:p w:rsidR="00F5744D" w:rsidRDefault="006737AA">
      <w:pPr>
        <w:pStyle w:val="20"/>
        <w:framePr w:w="7766" w:h="639" w:hRule="exact" w:wrap="none" w:vAnchor="page" w:hAnchor="page" w:x="2071" w:y="13019"/>
        <w:shd w:val="clear" w:color="auto" w:fill="auto"/>
        <w:tabs>
          <w:tab w:val="left" w:pos="735"/>
        </w:tabs>
        <w:spacing w:after="0" w:line="192" w:lineRule="exact"/>
        <w:ind w:left="740" w:hanging="260"/>
      </w:pPr>
      <w:r>
        <w:rPr>
          <w:rStyle w:val="21"/>
        </w:rPr>
        <w:t>е)</w:t>
      </w:r>
      <w:r>
        <w:tab/>
      </w:r>
      <w:r>
        <w:rPr>
          <w:rStyle w:val="21"/>
        </w:rPr>
        <w:t>При поискване на износителя на данни - предоставя на износителя на данни доказателства за наличие на</w:t>
      </w:r>
      <w:r>
        <w:rPr>
          <w:rStyle w:val="21"/>
        </w:rPr>
        <w:br/>
      </w:r>
      <w:r>
        <w:rPr>
          <w:rStyle w:val="21"/>
        </w:rPr>
        <w:t xml:space="preserve">финансови ресурси, достатъчни, за да покрие своите задължения съгласно клауза </w:t>
      </w:r>
      <w:r>
        <w:rPr>
          <w:rStyle w:val="21"/>
          <w:lang w:val="en-US" w:eastAsia="en-US" w:bidi="en-US"/>
        </w:rPr>
        <w:t xml:space="preserve">III </w:t>
      </w:r>
      <w:r>
        <w:rPr>
          <w:rStyle w:val="21"/>
        </w:rPr>
        <w:t>(където може да бъде</w:t>
      </w:r>
      <w:r>
        <w:rPr>
          <w:rStyle w:val="21"/>
        </w:rPr>
        <w:br/>
        <w:t>включена и компенсация по застраховка).</w:t>
      </w:r>
    </w:p>
    <w:p w:rsidR="00F5744D" w:rsidRDefault="006737AA">
      <w:pPr>
        <w:pStyle w:val="20"/>
        <w:framePr w:w="7766" w:h="1791" w:hRule="exact" w:wrap="none" w:vAnchor="page" w:hAnchor="page" w:x="2071" w:y="14018"/>
        <w:shd w:val="clear" w:color="auto" w:fill="auto"/>
        <w:tabs>
          <w:tab w:val="left" w:pos="769"/>
        </w:tabs>
        <w:spacing w:after="0" w:line="192" w:lineRule="exact"/>
        <w:ind w:left="740" w:hanging="260"/>
      </w:pPr>
      <w:r>
        <w:rPr>
          <w:rStyle w:val="21"/>
        </w:rPr>
        <w:t>ж)</w:t>
      </w:r>
      <w:r>
        <w:tab/>
      </w:r>
      <w:r>
        <w:rPr>
          <w:rStyle w:val="21"/>
        </w:rPr>
        <w:t>След обосновано искане от страна на износителя на данни - предоставя своите технически средства за</w:t>
      </w:r>
      <w:r>
        <w:rPr>
          <w:rStyle w:val="21"/>
        </w:rPr>
        <w:br/>
        <w:t xml:space="preserve">обработка </w:t>
      </w:r>
      <w:r>
        <w:rPr>
          <w:rStyle w:val="21"/>
        </w:rPr>
        <w:t>на данни, файловете си с данни и документацията си, необходими за обработка за преглеждане,</w:t>
      </w:r>
      <w:r>
        <w:rPr>
          <w:rStyle w:val="21"/>
        </w:rPr>
        <w:br/>
        <w:t>ревизия и/или сертифициране от страна на износителя на данни (или независими или неутрални инспектори</w:t>
      </w:r>
      <w:r>
        <w:rPr>
          <w:rStyle w:val="21"/>
        </w:rPr>
        <w:br/>
        <w:t xml:space="preserve">или </w:t>
      </w:r>
      <w:proofErr w:type="spellStart"/>
      <w:r>
        <w:rPr>
          <w:rStyle w:val="21"/>
        </w:rPr>
        <w:t>одитори</w:t>
      </w:r>
      <w:proofErr w:type="spellEnd"/>
      <w:r>
        <w:rPr>
          <w:rStyle w:val="21"/>
        </w:rPr>
        <w:t>, подбрани от износителя на данни, срещу които внос</w:t>
      </w:r>
      <w:r>
        <w:rPr>
          <w:rStyle w:val="21"/>
        </w:rPr>
        <w:t>ителят на данни няма сериозни</w:t>
      </w:r>
      <w:r>
        <w:rPr>
          <w:rStyle w:val="21"/>
        </w:rPr>
        <w:br/>
        <w:t>възражения), които да потвърдят спазването на гаранциите и задълженията, произтичащи съгласно</w:t>
      </w:r>
      <w:r>
        <w:rPr>
          <w:rStyle w:val="21"/>
        </w:rPr>
        <w:br/>
        <w:t>настоящите клаузи, с изпращане на предизвестие и в рамките на редовното работно време. Искането</w:t>
      </w:r>
      <w:r>
        <w:rPr>
          <w:rStyle w:val="21"/>
        </w:rPr>
        <w:br/>
        <w:t>подлежи на необходимото съгласие или</w:t>
      </w:r>
      <w:r>
        <w:rPr>
          <w:rStyle w:val="21"/>
        </w:rPr>
        <w:t xml:space="preserve"> одобрение от страна на регулаторния или надзорния орган от</w:t>
      </w:r>
      <w:r>
        <w:rPr>
          <w:rStyle w:val="21"/>
        </w:rPr>
        <w:br/>
        <w:t>страната, на чиято територия е разположено управлението на вносителя на данни, което съгласие или</w:t>
      </w:r>
      <w:r>
        <w:rPr>
          <w:rStyle w:val="21"/>
        </w:rPr>
        <w:br/>
        <w:t>одобрение вносителят на данни ще се опита да получи навреме.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825" w:y="981"/>
        <w:shd w:val="clear" w:color="auto" w:fill="auto"/>
        <w:spacing w:line="160" w:lineRule="exact"/>
        <w:jc w:val="left"/>
      </w:pPr>
      <w:r>
        <w:rPr>
          <w:rStyle w:val="a6"/>
        </w:rPr>
        <w:lastRenderedPageBreak/>
        <w:t>13/т. 47</w:t>
      </w:r>
    </w:p>
    <w:p w:rsidR="00F5744D" w:rsidRDefault="006737AA">
      <w:pPr>
        <w:pStyle w:val="a5"/>
        <w:framePr w:wrap="none" w:vAnchor="page" w:hAnchor="page" w:x="2275" w:y="1002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t>BG</w:t>
      </w:r>
    </w:p>
    <w:p w:rsidR="00F5744D" w:rsidRDefault="006737AA">
      <w:pPr>
        <w:pStyle w:val="a5"/>
        <w:framePr w:wrap="none" w:vAnchor="page" w:hAnchor="page" w:x="4382" w:y="981"/>
        <w:shd w:val="clear" w:color="auto" w:fill="auto"/>
        <w:spacing w:line="160" w:lineRule="exact"/>
        <w:jc w:val="left"/>
      </w:pPr>
      <w:r>
        <w:rPr>
          <w:rStyle w:val="a6"/>
        </w:rPr>
        <w:t>О</w:t>
      </w:r>
      <w:r>
        <w:rPr>
          <w:rStyle w:val="a6"/>
        </w:rPr>
        <w:t>фициален вестник на Европейския съюз</w:t>
      </w:r>
    </w:p>
    <w:p w:rsidR="00F5744D" w:rsidRDefault="006737AA">
      <w:pPr>
        <w:pStyle w:val="a5"/>
        <w:framePr w:wrap="none" w:vAnchor="page" w:hAnchor="page" w:x="10852" w:y="1000"/>
        <w:shd w:val="clear" w:color="auto" w:fill="auto"/>
        <w:spacing w:line="160" w:lineRule="exact"/>
        <w:jc w:val="left"/>
      </w:pPr>
      <w:r>
        <w:rPr>
          <w:rStyle w:val="a6"/>
        </w:rPr>
        <w:t>77</w:t>
      </w:r>
    </w:p>
    <w:p w:rsidR="00F5744D" w:rsidRDefault="006737AA">
      <w:pPr>
        <w:pStyle w:val="20"/>
        <w:framePr w:wrap="none" w:vAnchor="page" w:hAnchor="page" w:x="2073" w:y="1499"/>
        <w:shd w:val="clear" w:color="auto" w:fill="auto"/>
        <w:tabs>
          <w:tab w:val="left" w:pos="733"/>
        </w:tabs>
        <w:spacing w:after="0" w:line="140" w:lineRule="exact"/>
        <w:ind w:left="740" w:hanging="260"/>
      </w:pPr>
      <w:r>
        <w:rPr>
          <w:rStyle w:val="21"/>
        </w:rPr>
        <w:t>з)</w:t>
      </w:r>
      <w:r>
        <w:tab/>
      </w:r>
      <w:r>
        <w:rPr>
          <w:rStyle w:val="21"/>
        </w:rPr>
        <w:t>Обработване на личните данни по собствен избор, в съответствие със:</w:t>
      </w:r>
    </w:p>
    <w:p w:rsidR="00F5744D" w:rsidRDefault="006737AA">
      <w:pPr>
        <w:pStyle w:val="20"/>
        <w:framePr w:w="7762" w:h="442" w:hRule="exact" w:wrap="none" w:vAnchor="page" w:hAnchor="page" w:x="2073" w:y="2075"/>
        <w:numPr>
          <w:ilvl w:val="0"/>
          <w:numId w:val="9"/>
        </w:numPr>
        <w:shd w:val="clear" w:color="auto" w:fill="auto"/>
        <w:tabs>
          <w:tab w:val="left" w:pos="999"/>
        </w:tabs>
        <w:spacing w:after="0" w:line="192" w:lineRule="exact"/>
        <w:ind w:left="980" w:hanging="240"/>
      </w:pPr>
      <w:r>
        <w:rPr>
          <w:rStyle w:val="21"/>
        </w:rPr>
        <w:t>законите за защита на данните в страната, на чиято територия е разположено управлението на</w:t>
      </w:r>
      <w:r>
        <w:rPr>
          <w:rStyle w:val="21"/>
        </w:rPr>
        <w:br/>
        <w:t>износителя на данни, или</w:t>
      </w:r>
    </w:p>
    <w:p w:rsidR="00F5744D" w:rsidRDefault="006737AA">
      <w:pPr>
        <w:pStyle w:val="20"/>
        <w:framePr w:w="7762" w:h="1627" w:hRule="exact" w:wrap="none" w:vAnchor="page" w:hAnchor="page" w:x="2073" w:y="2877"/>
        <w:numPr>
          <w:ilvl w:val="0"/>
          <w:numId w:val="9"/>
        </w:numPr>
        <w:shd w:val="clear" w:color="auto" w:fill="auto"/>
        <w:tabs>
          <w:tab w:val="left" w:pos="999"/>
        </w:tabs>
        <w:spacing w:after="462" w:line="192" w:lineRule="exact"/>
        <w:ind w:left="980" w:hanging="240"/>
      </w:pPr>
      <w:r>
        <w:rPr>
          <w:rStyle w:val="21"/>
        </w:rPr>
        <w:t xml:space="preserve">релевантните разпоредби (') </w:t>
      </w:r>
      <w:r>
        <w:rPr>
          <w:rStyle w:val="21"/>
        </w:rPr>
        <w:t>от всяко решение на Комисията съгласно член 25, параграф 6 от Директива</w:t>
      </w:r>
      <w:r>
        <w:rPr>
          <w:rStyle w:val="21"/>
        </w:rPr>
        <w:br/>
        <w:t>95/46/ЕО, доколкото вносителят на данни изпълнява съответните разпоредби на такова разрешение или</w:t>
      </w:r>
      <w:r>
        <w:rPr>
          <w:rStyle w:val="21"/>
        </w:rPr>
        <w:br/>
        <w:t xml:space="preserve">решение и адресът на управлението му е разположен на територията на страна, към която </w:t>
      </w:r>
      <w:r>
        <w:rPr>
          <w:rStyle w:val="21"/>
        </w:rPr>
        <w:t>се отнася</w:t>
      </w:r>
      <w:r>
        <w:rPr>
          <w:rStyle w:val="21"/>
        </w:rPr>
        <w:br/>
        <w:t>такова разрешение или решение, но не е обхваната от такова разрешение или решение що се отнася до</w:t>
      </w:r>
      <w:r>
        <w:rPr>
          <w:rStyle w:val="21"/>
        </w:rPr>
        <w:br/>
        <w:t>целите на прехвърлянето/</w:t>
      </w:r>
      <w:proofErr w:type="spellStart"/>
      <w:r>
        <w:rPr>
          <w:rStyle w:val="21"/>
        </w:rPr>
        <w:t>ията</w:t>
      </w:r>
      <w:proofErr w:type="spellEnd"/>
      <w:r>
        <w:rPr>
          <w:rStyle w:val="21"/>
        </w:rPr>
        <w:t xml:space="preserve"> на лични данни (</w:t>
      </w:r>
      <w:r>
        <w:rPr>
          <w:rStyle w:val="21"/>
          <w:vertAlign w:val="superscript"/>
        </w:rPr>
        <w:t>2</w:t>
      </w:r>
      <w:r>
        <w:rPr>
          <w:rStyle w:val="21"/>
        </w:rPr>
        <w:t>), или</w:t>
      </w:r>
    </w:p>
    <w:p w:rsidR="00F5744D" w:rsidRDefault="006737AA">
      <w:pPr>
        <w:pStyle w:val="20"/>
        <w:framePr w:w="7762" w:h="1627" w:hRule="exact" w:wrap="none" w:vAnchor="page" w:hAnchor="page" w:x="2073" w:y="2877"/>
        <w:numPr>
          <w:ilvl w:val="0"/>
          <w:numId w:val="9"/>
        </w:numPr>
        <w:shd w:val="clear" w:color="auto" w:fill="auto"/>
        <w:tabs>
          <w:tab w:val="left" w:pos="1034"/>
        </w:tabs>
        <w:spacing w:after="0" w:line="140" w:lineRule="exact"/>
        <w:ind w:left="980" w:hanging="240"/>
      </w:pPr>
      <w:r>
        <w:rPr>
          <w:rStyle w:val="21"/>
        </w:rPr>
        <w:t>принципите за обработка на данни, формулирани в приложение А.</w:t>
      </w:r>
    </w:p>
    <w:p w:rsidR="00F5744D" w:rsidRDefault="006737AA">
      <w:pPr>
        <w:pStyle w:val="20"/>
        <w:framePr w:wrap="none" w:vAnchor="page" w:hAnchor="page" w:x="2073" w:y="4888"/>
        <w:shd w:val="clear" w:color="auto" w:fill="auto"/>
        <w:spacing w:after="0" w:line="140" w:lineRule="exact"/>
        <w:ind w:left="980" w:firstLine="0"/>
        <w:jc w:val="left"/>
      </w:pPr>
      <w:r>
        <w:rPr>
          <w:rStyle w:val="21"/>
        </w:rPr>
        <w:t>Вносителят на данни посочва кой в</w:t>
      </w:r>
      <w:r>
        <w:rPr>
          <w:rStyle w:val="21"/>
        </w:rPr>
        <w:t>ариант избира:</w:t>
      </w:r>
    </w:p>
    <w:p w:rsidR="00F5744D" w:rsidRDefault="006737AA">
      <w:pPr>
        <w:pStyle w:val="20"/>
        <w:framePr w:wrap="none" w:vAnchor="page" w:hAnchor="page" w:x="2073" w:y="5510"/>
        <w:shd w:val="clear" w:color="auto" w:fill="auto"/>
        <w:spacing w:after="0" w:line="140" w:lineRule="exact"/>
        <w:ind w:left="980" w:firstLine="0"/>
        <w:jc w:val="left"/>
      </w:pPr>
      <w:r>
        <w:rPr>
          <w:rStyle w:val="21"/>
        </w:rPr>
        <w:t>Инициали на вносителя на данни:</w:t>
      </w:r>
    </w:p>
    <w:p w:rsidR="00F5744D" w:rsidRDefault="006737AA">
      <w:pPr>
        <w:pStyle w:val="20"/>
        <w:framePr w:w="7762" w:h="639" w:hRule="exact" w:wrap="none" w:vAnchor="page" w:hAnchor="page" w:x="2073" w:y="6078"/>
        <w:shd w:val="clear" w:color="auto" w:fill="auto"/>
        <w:tabs>
          <w:tab w:val="left" w:pos="733"/>
        </w:tabs>
        <w:spacing w:after="0" w:line="192" w:lineRule="exact"/>
        <w:ind w:left="740" w:hanging="260"/>
      </w:pPr>
      <w:r>
        <w:rPr>
          <w:rStyle w:val="21"/>
        </w:rPr>
        <w:t>и)</w:t>
      </w:r>
      <w:r>
        <w:tab/>
      </w:r>
      <w:r>
        <w:rPr>
          <w:rStyle w:val="21"/>
        </w:rPr>
        <w:t>Не разкрива, нито прехвърля личните данни на лице, отговарящо за обработката на данни, което е трета</w:t>
      </w:r>
      <w:r>
        <w:rPr>
          <w:rStyle w:val="21"/>
        </w:rPr>
        <w:br/>
        <w:t>страна и управлението му е разположено извън Европейското икономическо пространство (ЕИП), освен ако</w:t>
      </w:r>
      <w:r>
        <w:rPr>
          <w:rStyle w:val="21"/>
        </w:rPr>
        <w:br/>
        <w:t xml:space="preserve">не </w:t>
      </w:r>
      <w:r>
        <w:rPr>
          <w:rStyle w:val="21"/>
        </w:rPr>
        <w:t>уведоми износителя на данни, и</w:t>
      </w:r>
    </w:p>
    <w:p w:rsidR="00F5744D" w:rsidRDefault="006737AA">
      <w:pPr>
        <w:pStyle w:val="20"/>
        <w:framePr w:w="7762" w:h="633" w:hRule="exact" w:wrap="none" w:vAnchor="page" w:hAnchor="page" w:x="2073" w:y="7072"/>
        <w:numPr>
          <w:ilvl w:val="0"/>
          <w:numId w:val="10"/>
        </w:numPr>
        <w:shd w:val="clear" w:color="auto" w:fill="auto"/>
        <w:tabs>
          <w:tab w:val="left" w:pos="999"/>
        </w:tabs>
        <w:spacing w:after="0" w:line="192" w:lineRule="exact"/>
        <w:ind w:left="980" w:hanging="240"/>
      </w:pPr>
      <w:r>
        <w:rPr>
          <w:rStyle w:val="21"/>
        </w:rPr>
        <w:t>лицето, отговарящо за обработката на данни, което е трета страна, обработва личните данни в</w:t>
      </w:r>
      <w:r>
        <w:rPr>
          <w:rStyle w:val="21"/>
        </w:rPr>
        <w:br/>
        <w:t>съответствие с решението на Комисията при положение че констатира, че дадена трета страна обезпечава</w:t>
      </w:r>
      <w:r>
        <w:rPr>
          <w:rStyle w:val="21"/>
        </w:rPr>
        <w:br/>
        <w:t>достатъчна защита, или</w:t>
      </w:r>
    </w:p>
    <w:p w:rsidR="00F5744D" w:rsidRDefault="006737AA">
      <w:pPr>
        <w:pStyle w:val="20"/>
        <w:framePr w:w="7762" w:h="2242" w:hRule="exact" w:wrap="none" w:vAnchor="page" w:hAnchor="page" w:x="2073" w:y="8061"/>
        <w:numPr>
          <w:ilvl w:val="0"/>
          <w:numId w:val="10"/>
        </w:numPr>
        <w:shd w:val="clear" w:color="auto" w:fill="auto"/>
        <w:tabs>
          <w:tab w:val="left" w:pos="999"/>
        </w:tabs>
        <w:spacing w:after="420" w:line="192" w:lineRule="exact"/>
        <w:ind w:left="980" w:hanging="240"/>
      </w:pPr>
      <w:r>
        <w:rPr>
          <w:rStyle w:val="21"/>
        </w:rPr>
        <w:t>лицето, о</w:t>
      </w:r>
      <w:r>
        <w:rPr>
          <w:rStyle w:val="21"/>
        </w:rPr>
        <w:t>тговарящо за обработката на данни, което е трета страна, стане страна, подписала настоящите</w:t>
      </w:r>
      <w:r>
        <w:rPr>
          <w:rStyle w:val="21"/>
        </w:rPr>
        <w:br/>
        <w:t>клаузи или друго споразумение за прехвърляне на данни, одобрено от компетентен орган в ЕС, или</w:t>
      </w:r>
    </w:p>
    <w:p w:rsidR="00F5744D" w:rsidRDefault="006737AA">
      <w:pPr>
        <w:pStyle w:val="20"/>
        <w:framePr w:w="7762" w:h="2242" w:hRule="exact" w:wrap="none" w:vAnchor="page" w:hAnchor="page" w:x="2073" w:y="8061"/>
        <w:numPr>
          <w:ilvl w:val="0"/>
          <w:numId w:val="10"/>
        </w:numPr>
        <w:shd w:val="clear" w:color="auto" w:fill="auto"/>
        <w:tabs>
          <w:tab w:val="left" w:pos="1034"/>
        </w:tabs>
        <w:spacing w:after="420" w:line="192" w:lineRule="exact"/>
        <w:ind w:left="980" w:hanging="240"/>
      </w:pPr>
      <w:r>
        <w:rPr>
          <w:rStyle w:val="21"/>
        </w:rPr>
        <w:t>субектите на данните са получили възможност да отправят възражение, с</w:t>
      </w:r>
      <w:r>
        <w:rPr>
          <w:rStyle w:val="21"/>
        </w:rPr>
        <w:t>лед като са били информирани</w:t>
      </w:r>
      <w:r>
        <w:rPr>
          <w:rStyle w:val="21"/>
        </w:rPr>
        <w:br/>
        <w:t>относно целите на прехвърлянето, категориите получатели и факта, че страните, в които се изнасят</w:t>
      </w:r>
      <w:r>
        <w:rPr>
          <w:rStyle w:val="21"/>
        </w:rPr>
        <w:br/>
        <w:t>данните, е възможно да поддържат различни норми за защита на личните данни, или</w:t>
      </w:r>
    </w:p>
    <w:p w:rsidR="00F5744D" w:rsidRDefault="006737AA">
      <w:pPr>
        <w:pStyle w:val="20"/>
        <w:framePr w:w="7762" w:h="2242" w:hRule="exact" w:wrap="none" w:vAnchor="page" w:hAnchor="page" w:x="2073" w:y="8061"/>
        <w:numPr>
          <w:ilvl w:val="0"/>
          <w:numId w:val="10"/>
        </w:numPr>
        <w:shd w:val="clear" w:color="auto" w:fill="auto"/>
        <w:tabs>
          <w:tab w:val="left" w:pos="1034"/>
        </w:tabs>
        <w:spacing w:after="0" w:line="192" w:lineRule="exact"/>
        <w:ind w:left="980" w:hanging="240"/>
      </w:pPr>
      <w:r>
        <w:rPr>
          <w:rStyle w:val="21"/>
        </w:rPr>
        <w:t xml:space="preserve">с оглед по-нататъшните прехвърляния на </w:t>
      </w:r>
      <w:r>
        <w:rPr>
          <w:rStyle w:val="21"/>
        </w:rPr>
        <w:t>чувствителни данни, субектите на данните са дали своето</w:t>
      </w:r>
      <w:r>
        <w:rPr>
          <w:rStyle w:val="21"/>
        </w:rPr>
        <w:br/>
        <w:t>недвусмислено съгласие за по-нататъшно прехвърляне.</w:t>
      </w:r>
    </w:p>
    <w:p w:rsidR="00F5744D" w:rsidRDefault="006737AA">
      <w:pPr>
        <w:pStyle w:val="10"/>
        <w:framePr w:wrap="none" w:vAnchor="page" w:hAnchor="page" w:x="2073" w:y="11234"/>
        <w:numPr>
          <w:ilvl w:val="0"/>
          <w:numId w:val="8"/>
        </w:numPr>
        <w:shd w:val="clear" w:color="auto" w:fill="auto"/>
        <w:tabs>
          <w:tab w:val="left" w:pos="451"/>
        </w:tabs>
        <w:spacing w:after="0" w:line="150" w:lineRule="exact"/>
        <w:jc w:val="both"/>
      </w:pPr>
      <w:bookmarkStart w:id="5" w:name="bookmark4"/>
      <w:r>
        <w:rPr>
          <w:rStyle w:val="11"/>
          <w:b/>
          <w:bCs/>
        </w:rPr>
        <w:t>Отговорност и права на трети страни</w:t>
      </w:r>
      <w:bookmarkEnd w:id="5"/>
    </w:p>
    <w:p w:rsidR="00F5744D" w:rsidRDefault="006737AA">
      <w:pPr>
        <w:pStyle w:val="20"/>
        <w:framePr w:w="7762" w:h="1210" w:hRule="exact" w:wrap="none" w:vAnchor="page" w:hAnchor="page" w:x="2073" w:y="11809"/>
        <w:shd w:val="clear" w:color="auto" w:fill="auto"/>
        <w:tabs>
          <w:tab w:val="left" w:pos="733"/>
        </w:tabs>
        <w:spacing w:after="0" w:line="192" w:lineRule="exact"/>
        <w:ind w:left="740" w:hanging="260"/>
      </w:pPr>
      <w:r>
        <w:rPr>
          <w:rStyle w:val="21"/>
        </w:rPr>
        <w:t>а)</w:t>
      </w:r>
      <w:r>
        <w:tab/>
      </w:r>
      <w:r>
        <w:rPr>
          <w:rStyle w:val="21"/>
        </w:rPr>
        <w:t>Всяка страна отговаря за щети, причинени на останалите страни, възникнали заради нейно нарушение на</w:t>
      </w:r>
      <w:r>
        <w:rPr>
          <w:rStyle w:val="21"/>
        </w:rPr>
        <w:br/>
        <w:t>настоящит</w:t>
      </w:r>
      <w:r>
        <w:rPr>
          <w:rStyle w:val="21"/>
        </w:rPr>
        <w:t>е клаузи. Взаимната отговорност между страните се ограничава до действително претърпени щети.</w:t>
      </w:r>
      <w:r>
        <w:rPr>
          <w:rStyle w:val="21"/>
        </w:rPr>
        <w:br/>
        <w:t>Наказателните компенсации (т.е. компенсациите, чиято цел е наказание на страна за нейно виновно</w:t>
      </w:r>
      <w:r>
        <w:rPr>
          <w:rStyle w:val="21"/>
        </w:rPr>
        <w:br/>
        <w:t>поведение) се изключват изрично. Всяка от страните отговаря пред с</w:t>
      </w:r>
      <w:r>
        <w:rPr>
          <w:rStyle w:val="21"/>
        </w:rPr>
        <w:t>убектите на данните за щети, които</w:t>
      </w:r>
      <w:r>
        <w:rPr>
          <w:rStyle w:val="21"/>
        </w:rPr>
        <w:br/>
        <w:t>причини с нарушаване на правата на трета страна съгласно настоящите клаузи. Това не засяга отговорността</w:t>
      </w:r>
      <w:r>
        <w:rPr>
          <w:rStyle w:val="21"/>
        </w:rPr>
        <w:br/>
        <w:t>на износителя на данни, която той носи съгласно закона за защита на данните.</w:t>
      </w:r>
    </w:p>
    <w:p w:rsidR="00F5744D" w:rsidRDefault="006737AA">
      <w:pPr>
        <w:pStyle w:val="20"/>
        <w:framePr w:w="7762" w:h="2550" w:hRule="exact" w:wrap="none" w:vAnchor="page" w:hAnchor="page" w:x="2073" w:y="13383"/>
        <w:shd w:val="clear" w:color="auto" w:fill="auto"/>
        <w:tabs>
          <w:tab w:val="left" w:pos="733"/>
        </w:tabs>
        <w:spacing w:after="0" w:line="187" w:lineRule="exact"/>
        <w:ind w:left="740" w:hanging="260"/>
      </w:pPr>
      <w:r>
        <w:rPr>
          <w:rStyle w:val="21"/>
        </w:rPr>
        <w:t>б)</w:t>
      </w:r>
      <w:r>
        <w:tab/>
      </w:r>
      <w:r>
        <w:rPr>
          <w:rStyle w:val="21"/>
        </w:rPr>
        <w:t>Страните са съгласни, че даден субек</w:t>
      </w:r>
      <w:r>
        <w:rPr>
          <w:rStyle w:val="21"/>
        </w:rPr>
        <w:t xml:space="preserve">т на данните, като трета страна, която е </w:t>
      </w:r>
      <w:proofErr w:type="spellStart"/>
      <w:r>
        <w:rPr>
          <w:rStyle w:val="21"/>
        </w:rPr>
        <w:t>бенефициер</w:t>
      </w:r>
      <w:proofErr w:type="spellEnd"/>
      <w:r>
        <w:rPr>
          <w:rStyle w:val="21"/>
        </w:rPr>
        <w:t>, има правото да</w:t>
      </w:r>
      <w:r>
        <w:rPr>
          <w:rStyle w:val="21"/>
        </w:rPr>
        <w:br/>
        <w:t xml:space="preserve">задейства настоящата клауза, както и клауза </w:t>
      </w:r>
      <w:r>
        <w:rPr>
          <w:rStyle w:val="21"/>
          <w:lang w:val="en-US" w:eastAsia="en-US" w:bidi="en-US"/>
        </w:rPr>
        <w:t xml:space="preserve">I, </w:t>
      </w:r>
      <w:r>
        <w:rPr>
          <w:rStyle w:val="21"/>
        </w:rPr>
        <w:t xml:space="preserve">букви б), г) и д), клауза </w:t>
      </w:r>
      <w:r>
        <w:rPr>
          <w:rStyle w:val="21"/>
          <w:lang w:val="en-US" w:eastAsia="en-US" w:bidi="en-US"/>
        </w:rPr>
        <w:t xml:space="preserve">II, </w:t>
      </w:r>
      <w:r>
        <w:rPr>
          <w:rStyle w:val="21"/>
        </w:rPr>
        <w:t>букви а), в), г), д), з) и и), клауза</w:t>
      </w:r>
      <w:r>
        <w:rPr>
          <w:rStyle w:val="21"/>
        </w:rPr>
        <w:br/>
        <w:t>III, буква а), клауза V, клауза VI, буква г) и клауза VII срещу вносителя</w:t>
      </w:r>
      <w:r>
        <w:rPr>
          <w:rStyle w:val="21"/>
        </w:rPr>
        <w:t xml:space="preserve"> на данни или износителя на данни</w:t>
      </w:r>
      <w:r>
        <w:rPr>
          <w:rStyle w:val="21"/>
        </w:rPr>
        <w:br/>
        <w:t>за съответно нарушение на техните договорни задължения по отношение на неговите лични данни и с тази</w:t>
      </w:r>
      <w:r>
        <w:rPr>
          <w:rStyle w:val="21"/>
        </w:rPr>
        <w:br/>
        <w:t>цел да приеме юрисдикцията на страната, в която е разположено управлението на износителя на данни. В</w:t>
      </w:r>
      <w:r>
        <w:rPr>
          <w:rStyle w:val="21"/>
        </w:rPr>
        <w:br/>
        <w:t>случаите, в които са</w:t>
      </w:r>
      <w:r>
        <w:rPr>
          <w:rStyle w:val="21"/>
        </w:rPr>
        <w:t xml:space="preserve"> налице обвинения за нарушение, извършено от вносителя на данни, субектът на данните</w:t>
      </w:r>
      <w:r>
        <w:rPr>
          <w:rStyle w:val="21"/>
        </w:rPr>
        <w:br/>
        <w:t>първо е длъжен да изиска от износителя на данни същият да предприеме съответните действия и да упражни</w:t>
      </w:r>
      <w:r>
        <w:rPr>
          <w:rStyle w:val="21"/>
        </w:rPr>
        <w:br/>
        <w:t>своите права срещу износителя на данни; в случай че износителят на д</w:t>
      </w:r>
      <w:r>
        <w:rPr>
          <w:rStyle w:val="21"/>
        </w:rPr>
        <w:t>анни не предприеме такива действия</w:t>
      </w:r>
      <w:r>
        <w:rPr>
          <w:rStyle w:val="21"/>
        </w:rPr>
        <w:br/>
        <w:t>в рамките на разумен срок от време (който при нормални обстоятелства е един месец), субектът на данните</w:t>
      </w:r>
      <w:r>
        <w:rPr>
          <w:rStyle w:val="21"/>
        </w:rPr>
        <w:br/>
        <w:t>може да упражни своите права срещу износителя на данни пряко. Субектът на данните има право да</w:t>
      </w:r>
      <w:r>
        <w:rPr>
          <w:rStyle w:val="21"/>
        </w:rPr>
        <w:br/>
        <w:t>процедира директно сре</w:t>
      </w:r>
      <w:r>
        <w:rPr>
          <w:rStyle w:val="21"/>
        </w:rPr>
        <w:t>щу износителя на данни, който не е положил разумни усилия за определяне, че</w:t>
      </w:r>
      <w:r>
        <w:rPr>
          <w:rStyle w:val="21"/>
        </w:rPr>
        <w:br/>
        <w:t>вносителят на данни е в състояние да изпълни своите законни задължения, произтичащи от настоящите</w:t>
      </w:r>
      <w:r>
        <w:rPr>
          <w:rStyle w:val="21"/>
        </w:rPr>
        <w:br/>
        <w:t>клаузи (износителят на данни поема тежестта да докаже, че е положил разумни усилия</w:t>
      </w:r>
      <w:r>
        <w:rPr>
          <w:rStyle w:val="21"/>
        </w:rPr>
        <w:t>).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830" w:y="997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lastRenderedPageBreak/>
        <w:t>78</w:t>
      </w:r>
    </w:p>
    <w:p w:rsidR="00F5744D" w:rsidRDefault="006737AA">
      <w:pPr>
        <w:pStyle w:val="a5"/>
        <w:framePr w:wrap="none" w:vAnchor="page" w:hAnchor="page" w:x="2121" w:y="952"/>
        <w:shd w:val="clear" w:color="auto" w:fill="auto"/>
        <w:spacing w:line="160" w:lineRule="exact"/>
        <w:jc w:val="left"/>
      </w:pPr>
      <w:r>
        <w:rPr>
          <w:rStyle w:val="a7"/>
        </w:rPr>
        <w:t>I BG</w:t>
      </w:r>
    </w:p>
    <w:p w:rsidR="00F5744D" w:rsidRDefault="006737AA">
      <w:pPr>
        <w:pStyle w:val="a5"/>
        <w:framePr w:wrap="none" w:vAnchor="page" w:hAnchor="page" w:x="4382" w:y="981"/>
        <w:shd w:val="clear" w:color="auto" w:fill="auto"/>
        <w:spacing w:line="160" w:lineRule="exact"/>
        <w:jc w:val="left"/>
      </w:pPr>
      <w:r>
        <w:rPr>
          <w:rStyle w:val="a6"/>
        </w:rPr>
        <w:t>Официален вестник на Европейския съюз</w:t>
      </w:r>
    </w:p>
    <w:p w:rsidR="00F5744D" w:rsidRDefault="006737AA">
      <w:pPr>
        <w:pStyle w:val="a5"/>
        <w:framePr w:wrap="none" w:vAnchor="page" w:hAnchor="page" w:x="10425" w:y="981"/>
        <w:shd w:val="clear" w:color="auto" w:fill="auto"/>
        <w:spacing w:line="160" w:lineRule="exact"/>
        <w:jc w:val="left"/>
      </w:pPr>
      <w:r>
        <w:rPr>
          <w:rStyle w:val="a6"/>
        </w:rPr>
        <w:t>13/т. 47</w:t>
      </w:r>
    </w:p>
    <w:p w:rsidR="00F5744D" w:rsidRDefault="006737AA">
      <w:pPr>
        <w:pStyle w:val="10"/>
        <w:framePr w:wrap="none" w:vAnchor="page" w:hAnchor="page" w:x="2068" w:y="1504"/>
        <w:numPr>
          <w:ilvl w:val="0"/>
          <w:numId w:val="8"/>
        </w:numPr>
        <w:shd w:val="clear" w:color="auto" w:fill="auto"/>
        <w:tabs>
          <w:tab w:val="left" w:pos="454"/>
        </w:tabs>
        <w:spacing w:after="0" w:line="150" w:lineRule="exact"/>
        <w:jc w:val="both"/>
      </w:pPr>
      <w:bookmarkStart w:id="6" w:name="bookmark5"/>
      <w:r>
        <w:rPr>
          <w:rStyle w:val="11"/>
          <w:b/>
          <w:bCs/>
        </w:rPr>
        <w:t>Право, приложимо по отношение на клаузите</w:t>
      </w:r>
      <w:bookmarkEnd w:id="6"/>
    </w:p>
    <w:p w:rsidR="00F5744D" w:rsidRDefault="006737AA">
      <w:pPr>
        <w:pStyle w:val="20"/>
        <w:framePr w:w="7771" w:h="831" w:hRule="exact" w:wrap="none" w:vAnchor="page" w:hAnchor="page" w:x="2068" w:y="2017"/>
        <w:shd w:val="clear" w:color="auto" w:fill="auto"/>
        <w:spacing w:after="0" w:line="192" w:lineRule="exact"/>
        <w:ind w:left="480" w:firstLine="0"/>
      </w:pPr>
      <w:r>
        <w:rPr>
          <w:rStyle w:val="21"/>
        </w:rPr>
        <w:t>Настоящите клаузи се регулират от правото на страната, в която е разположено управлението на износителя на</w:t>
      </w:r>
      <w:r>
        <w:rPr>
          <w:rStyle w:val="21"/>
        </w:rPr>
        <w:br/>
        <w:t xml:space="preserve">данни, с изключение на </w:t>
      </w:r>
      <w:r>
        <w:rPr>
          <w:rStyle w:val="21"/>
        </w:rPr>
        <w:t>законовите и подзаконовите актове, свързани с обработката на личните данни от</w:t>
      </w:r>
      <w:r>
        <w:rPr>
          <w:rStyle w:val="21"/>
        </w:rPr>
        <w:br/>
        <w:t>вносителя на данни съгласно клауза II, буква з), които се прилагат само в случай че съгласно посочената клауза</w:t>
      </w:r>
      <w:r>
        <w:rPr>
          <w:rStyle w:val="21"/>
        </w:rPr>
        <w:br/>
        <w:t>такъв избор направи вносителят на данни.</w:t>
      </w:r>
    </w:p>
    <w:p w:rsidR="00F5744D" w:rsidRDefault="006737AA">
      <w:pPr>
        <w:pStyle w:val="10"/>
        <w:framePr w:wrap="none" w:vAnchor="page" w:hAnchor="page" w:x="2068" w:y="3535"/>
        <w:numPr>
          <w:ilvl w:val="0"/>
          <w:numId w:val="8"/>
        </w:numPr>
        <w:shd w:val="clear" w:color="auto" w:fill="auto"/>
        <w:tabs>
          <w:tab w:val="left" w:pos="454"/>
        </w:tabs>
        <w:spacing w:after="0" w:line="150" w:lineRule="exact"/>
        <w:jc w:val="both"/>
      </w:pPr>
      <w:bookmarkStart w:id="7" w:name="bookmark6"/>
      <w:r>
        <w:rPr>
          <w:rStyle w:val="11"/>
          <w:b/>
          <w:bCs/>
        </w:rPr>
        <w:t>Разрешаване на спорове със</w:t>
      </w:r>
      <w:r>
        <w:rPr>
          <w:rStyle w:val="11"/>
          <w:b/>
          <w:bCs/>
        </w:rPr>
        <w:t xml:space="preserve"> субектите на данни или с органа</w:t>
      </w:r>
      <w:bookmarkEnd w:id="7"/>
    </w:p>
    <w:p w:rsidR="00F5744D" w:rsidRDefault="006737AA">
      <w:pPr>
        <w:pStyle w:val="20"/>
        <w:framePr w:w="7771" w:h="3307" w:hRule="exact" w:wrap="none" w:vAnchor="page" w:hAnchor="page" w:x="2068" w:y="4077"/>
        <w:shd w:val="clear" w:color="auto" w:fill="auto"/>
        <w:tabs>
          <w:tab w:val="left" w:pos="734"/>
        </w:tabs>
        <w:spacing w:after="360" w:line="192" w:lineRule="exact"/>
        <w:ind w:left="740" w:hanging="260"/>
      </w:pPr>
      <w:r>
        <w:rPr>
          <w:rStyle w:val="21"/>
        </w:rPr>
        <w:t>а)</w:t>
      </w:r>
      <w:r>
        <w:rPr>
          <w:rStyle w:val="21"/>
        </w:rPr>
        <w:tab/>
        <w:t>В случай на възникване на спор или на жалба, внесена от субекта на данните или от органа, и отнасяща се</w:t>
      </w:r>
      <w:r>
        <w:rPr>
          <w:rStyle w:val="21"/>
        </w:rPr>
        <w:br/>
        <w:t>до обработката на лични данни, срещу едната страна или двете страни, страните взаимно се информират</w:t>
      </w:r>
      <w:r>
        <w:rPr>
          <w:rStyle w:val="21"/>
        </w:rPr>
        <w:br/>
        <w:t>относно всякакви</w:t>
      </w:r>
      <w:r>
        <w:rPr>
          <w:rStyle w:val="21"/>
        </w:rPr>
        <w:t xml:space="preserve"> такива спорове или жалби и си сътрудничат с оглед навременното уреждане на същите</w:t>
      </w:r>
      <w:r>
        <w:rPr>
          <w:rStyle w:val="21"/>
        </w:rPr>
        <w:br/>
        <w:t>в дух на разбирателство.</w:t>
      </w:r>
    </w:p>
    <w:p w:rsidR="00F5744D" w:rsidRDefault="006737AA">
      <w:pPr>
        <w:pStyle w:val="20"/>
        <w:framePr w:w="7771" w:h="3307" w:hRule="exact" w:wrap="none" w:vAnchor="page" w:hAnchor="page" w:x="2068" w:y="4077"/>
        <w:shd w:val="clear" w:color="auto" w:fill="auto"/>
        <w:tabs>
          <w:tab w:val="left" w:pos="734"/>
        </w:tabs>
        <w:spacing w:after="360" w:line="192" w:lineRule="exact"/>
        <w:ind w:left="740" w:hanging="260"/>
      </w:pPr>
      <w:r>
        <w:rPr>
          <w:rStyle w:val="21"/>
        </w:rPr>
        <w:t>б)</w:t>
      </w:r>
      <w:r>
        <w:rPr>
          <w:rStyle w:val="21"/>
        </w:rPr>
        <w:tab/>
        <w:t>Страните са съгласни да реагират на всяка общовалидна незадължителна процедура по посредничество,</w:t>
      </w:r>
      <w:r>
        <w:rPr>
          <w:rStyle w:val="21"/>
        </w:rPr>
        <w:br/>
        <w:t xml:space="preserve">започната от субекта на данните или от органа. </w:t>
      </w:r>
      <w:r>
        <w:rPr>
          <w:rStyle w:val="21"/>
        </w:rPr>
        <w:t>Ако те вземат участие в процедурата, страните могат да</w:t>
      </w:r>
      <w:r>
        <w:rPr>
          <w:rStyle w:val="21"/>
        </w:rPr>
        <w:br/>
        <w:t>предпочетат да участват в процедурата дистанционно (например, по телефона или с помощта на други</w:t>
      </w:r>
      <w:r>
        <w:rPr>
          <w:rStyle w:val="21"/>
        </w:rPr>
        <w:br/>
        <w:t>електронни средства). Освен това страните се споразумяват да считат участието във всякакъв друг арбитраж</w:t>
      </w:r>
      <w:r>
        <w:rPr>
          <w:rStyle w:val="21"/>
        </w:rPr>
        <w:t>,</w:t>
      </w:r>
      <w:r>
        <w:rPr>
          <w:rStyle w:val="21"/>
        </w:rPr>
        <w:br/>
        <w:t>посредничество или друг вид процедури за разрешаване на спорове, разработени за целите на споровете по</w:t>
      </w:r>
      <w:r>
        <w:rPr>
          <w:rStyle w:val="21"/>
        </w:rPr>
        <w:br/>
        <w:t>защита на данните.</w:t>
      </w:r>
    </w:p>
    <w:p w:rsidR="00F5744D" w:rsidRDefault="006737AA">
      <w:pPr>
        <w:pStyle w:val="20"/>
        <w:framePr w:w="7771" w:h="3307" w:hRule="exact" w:wrap="none" w:vAnchor="page" w:hAnchor="page" w:x="2068" w:y="4077"/>
        <w:shd w:val="clear" w:color="auto" w:fill="auto"/>
        <w:tabs>
          <w:tab w:val="left" w:pos="734"/>
        </w:tabs>
        <w:spacing w:after="0" w:line="192" w:lineRule="exact"/>
        <w:ind w:left="740" w:hanging="260"/>
      </w:pPr>
      <w:r>
        <w:rPr>
          <w:rStyle w:val="21"/>
        </w:rPr>
        <w:t>в)</w:t>
      </w:r>
      <w:r>
        <w:rPr>
          <w:rStyle w:val="21"/>
        </w:rPr>
        <w:tab/>
        <w:t>Всяка от страните се подчинява на решението, взето от компетентен съд в страната, на чиято територия е</w:t>
      </w:r>
      <w:r>
        <w:rPr>
          <w:rStyle w:val="21"/>
        </w:rPr>
        <w:br/>
        <w:t xml:space="preserve">разположено управлението </w:t>
      </w:r>
      <w:r>
        <w:rPr>
          <w:rStyle w:val="21"/>
        </w:rPr>
        <w:t>на износителя на данни или на органа, което решение е окончателно и не</w:t>
      </w:r>
      <w:r>
        <w:rPr>
          <w:rStyle w:val="21"/>
        </w:rPr>
        <w:br/>
        <w:t>подлежи на обжалване.</w:t>
      </w:r>
    </w:p>
    <w:p w:rsidR="00F5744D" w:rsidRDefault="006737AA">
      <w:pPr>
        <w:pStyle w:val="10"/>
        <w:framePr w:wrap="none" w:vAnchor="page" w:hAnchor="page" w:x="2068" w:y="8085"/>
        <w:numPr>
          <w:ilvl w:val="0"/>
          <w:numId w:val="8"/>
        </w:numPr>
        <w:shd w:val="clear" w:color="auto" w:fill="auto"/>
        <w:tabs>
          <w:tab w:val="left" w:pos="454"/>
        </w:tabs>
        <w:spacing w:after="0" w:line="150" w:lineRule="exact"/>
        <w:jc w:val="both"/>
      </w:pPr>
      <w:bookmarkStart w:id="8" w:name="bookmark7"/>
      <w:r>
        <w:rPr>
          <w:rStyle w:val="11"/>
          <w:b/>
          <w:bCs/>
        </w:rPr>
        <w:t>Прекратяване</w:t>
      </w:r>
      <w:bookmarkEnd w:id="8"/>
    </w:p>
    <w:p w:rsidR="00F5744D" w:rsidRDefault="006737AA">
      <w:pPr>
        <w:pStyle w:val="20"/>
        <w:framePr w:w="7771" w:h="639" w:hRule="exact" w:wrap="none" w:vAnchor="page" w:hAnchor="page" w:x="2068" w:y="8622"/>
        <w:shd w:val="clear" w:color="auto" w:fill="auto"/>
        <w:spacing w:after="0" w:line="192" w:lineRule="exact"/>
        <w:ind w:left="740" w:hanging="260"/>
      </w:pPr>
      <w:r>
        <w:rPr>
          <w:rStyle w:val="21"/>
        </w:rPr>
        <w:t>а) В случай че вносителят на данни е допуснал нарушение на своите задължения, произтичащи от настоящите</w:t>
      </w:r>
      <w:r>
        <w:rPr>
          <w:rStyle w:val="21"/>
        </w:rPr>
        <w:br/>
        <w:t xml:space="preserve">клаузи, износителят на данни може временно да </w:t>
      </w:r>
      <w:r>
        <w:rPr>
          <w:rStyle w:val="21"/>
        </w:rPr>
        <w:t>отмени прехвърлянето на лични данни към вносителя на</w:t>
      </w:r>
      <w:r>
        <w:rPr>
          <w:rStyle w:val="21"/>
        </w:rPr>
        <w:br/>
        <w:t>данни, докато нарушението бъде коригирано или договорът бъде прекратен.</w:t>
      </w:r>
    </w:p>
    <w:p w:rsidR="00F5744D" w:rsidRDefault="006737AA">
      <w:pPr>
        <w:pStyle w:val="20"/>
        <w:framePr w:wrap="none" w:vAnchor="page" w:hAnchor="page" w:x="2068" w:y="9607"/>
        <w:shd w:val="clear" w:color="auto" w:fill="auto"/>
        <w:spacing w:after="0" w:line="140" w:lineRule="exact"/>
        <w:ind w:left="740" w:hanging="260"/>
      </w:pPr>
      <w:r>
        <w:rPr>
          <w:rStyle w:val="21"/>
        </w:rPr>
        <w:t>б) В случай че:</w:t>
      </w:r>
    </w:p>
    <w:p w:rsidR="00F5744D" w:rsidRDefault="006737AA">
      <w:pPr>
        <w:pStyle w:val="20"/>
        <w:framePr w:w="7771" w:h="3110" w:hRule="exact" w:wrap="none" w:vAnchor="page" w:hAnchor="page" w:x="2068" w:y="10144"/>
        <w:numPr>
          <w:ilvl w:val="0"/>
          <w:numId w:val="11"/>
        </w:numPr>
        <w:shd w:val="clear" w:color="auto" w:fill="auto"/>
        <w:tabs>
          <w:tab w:val="left" w:pos="1004"/>
        </w:tabs>
        <w:spacing w:after="360" w:line="192" w:lineRule="exact"/>
        <w:ind w:left="1000" w:hanging="260"/>
      </w:pPr>
      <w:r>
        <w:rPr>
          <w:rStyle w:val="21"/>
        </w:rPr>
        <w:t>прехвърлянето на лични данни към вносителя на данни е временно отменено от износителя на данни</w:t>
      </w:r>
      <w:r>
        <w:rPr>
          <w:rStyle w:val="21"/>
        </w:rPr>
        <w:br/>
        <w:t xml:space="preserve">за повече от един </w:t>
      </w:r>
      <w:r>
        <w:rPr>
          <w:rStyle w:val="21"/>
        </w:rPr>
        <w:t>месец съгласно буква а);</w:t>
      </w:r>
    </w:p>
    <w:p w:rsidR="00F5744D" w:rsidRDefault="006737AA">
      <w:pPr>
        <w:pStyle w:val="20"/>
        <w:framePr w:w="7771" w:h="3110" w:hRule="exact" w:wrap="none" w:vAnchor="page" w:hAnchor="page" w:x="2068" w:y="10144"/>
        <w:numPr>
          <w:ilvl w:val="0"/>
          <w:numId w:val="11"/>
        </w:numPr>
        <w:shd w:val="clear" w:color="auto" w:fill="auto"/>
        <w:tabs>
          <w:tab w:val="left" w:pos="1004"/>
        </w:tabs>
        <w:spacing w:after="360" w:line="192" w:lineRule="exact"/>
        <w:ind w:left="1000" w:hanging="260"/>
      </w:pPr>
      <w:r>
        <w:rPr>
          <w:rStyle w:val="21"/>
        </w:rPr>
        <w:t>спазването на настоящите клаузи от страна на вносителя на данни би го поставило в положение на</w:t>
      </w:r>
      <w:r>
        <w:rPr>
          <w:rStyle w:val="21"/>
        </w:rPr>
        <w:br/>
        <w:t>нарушение на законовите или подзаконовите задължения в страната на вноса;</w:t>
      </w:r>
    </w:p>
    <w:p w:rsidR="00F5744D" w:rsidRDefault="006737AA">
      <w:pPr>
        <w:pStyle w:val="20"/>
        <w:framePr w:w="7771" w:h="3110" w:hRule="exact" w:wrap="none" w:vAnchor="page" w:hAnchor="page" w:x="2068" w:y="10144"/>
        <w:numPr>
          <w:ilvl w:val="0"/>
          <w:numId w:val="11"/>
        </w:numPr>
        <w:shd w:val="clear" w:color="auto" w:fill="auto"/>
        <w:tabs>
          <w:tab w:val="left" w:pos="1043"/>
        </w:tabs>
        <w:spacing w:after="360" w:line="192" w:lineRule="exact"/>
        <w:ind w:left="1000" w:hanging="260"/>
      </w:pPr>
      <w:r>
        <w:rPr>
          <w:rStyle w:val="21"/>
        </w:rPr>
        <w:t>вносителят на данни се намира в положение на значително или пр</w:t>
      </w:r>
      <w:r>
        <w:rPr>
          <w:rStyle w:val="21"/>
        </w:rPr>
        <w:t>одължително нарушение на някакви</w:t>
      </w:r>
      <w:r>
        <w:rPr>
          <w:rStyle w:val="21"/>
        </w:rPr>
        <w:br/>
        <w:t>гаранции или задължения, поети от него съгласно настоящите клаузи;</w:t>
      </w:r>
    </w:p>
    <w:p w:rsidR="00F5744D" w:rsidRDefault="006737AA">
      <w:pPr>
        <w:pStyle w:val="20"/>
        <w:framePr w:w="7771" w:h="3110" w:hRule="exact" w:wrap="none" w:vAnchor="page" w:hAnchor="page" w:x="2068" w:y="10144"/>
        <w:numPr>
          <w:ilvl w:val="0"/>
          <w:numId w:val="11"/>
        </w:numPr>
        <w:shd w:val="clear" w:color="auto" w:fill="auto"/>
        <w:tabs>
          <w:tab w:val="left" w:pos="1043"/>
        </w:tabs>
        <w:spacing w:after="0" w:line="192" w:lineRule="exact"/>
        <w:ind w:left="1000" w:hanging="260"/>
      </w:pPr>
      <w:r>
        <w:rPr>
          <w:rStyle w:val="21"/>
        </w:rPr>
        <w:t>съгласно окончателно решение, което не подлежи на обжалване, взето от компетентен съд на страната,</w:t>
      </w:r>
      <w:r>
        <w:rPr>
          <w:rStyle w:val="21"/>
        </w:rPr>
        <w:br/>
        <w:t>на чиято територия е разположено управлението на износите</w:t>
      </w:r>
      <w:r>
        <w:rPr>
          <w:rStyle w:val="21"/>
        </w:rPr>
        <w:t>ля на данни или на органа, е постановено,</w:t>
      </w:r>
      <w:r>
        <w:rPr>
          <w:rStyle w:val="21"/>
        </w:rPr>
        <w:br/>
        <w:t>че е допуснато нарушение на клаузите от страна или на вносителя на данни, или на износителя на данни;</w:t>
      </w:r>
      <w:r>
        <w:rPr>
          <w:rStyle w:val="21"/>
        </w:rPr>
        <w:br/>
        <w:t>или</w:t>
      </w:r>
    </w:p>
    <w:p w:rsidR="00F5744D" w:rsidRDefault="006737AA">
      <w:pPr>
        <w:pStyle w:val="20"/>
        <w:framePr w:w="7771" w:h="1215" w:hRule="exact" w:wrap="none" w:vAnchor="page" w:hAnchor="page" w:x="2068" w:y="13576"/>
        <w:numPr>
          <w:ilvl w:val="0"/>
          <w:numId w:val="11"/>
        </w:numPr>
        <w:shd w:val="clear" w:color="auto" w:fill="auto"/>
        <w:tabs>
          <w:tab w:val="left" w:pos="1004"/>
        </w:tabs>
        <w:spacing w:after="0" w:line="192" w:lineRule="exact"/>
        <w:ind w:left="1000" w:hanging="260"/>
      </w:pPr>
      <w:r>
        <w:rPr>
          <w:rStyle w:val="21"/>
        </w:rPr>
        <w:t>е представена молба за прилагане на административни мерки или ликвидация на вносителя на данни</w:t>
      </w:r>
      <w:r>
        <w:rPr>
          <w:rStyle w:val="21"/>
        </w:rPr>
        <w:br/>
        <w:t xml:space="preserve">било в лично </w:t>
      </w:r>
      <w:r>
        <w:rPr>
          <w:rStyle w:val="21"/>
        </w:rPr>
        <w:t>качество, или в служебно качество, която молба не е отхвърлена в течение на приложимия</w:t>
      </w:r>
      <w:r>
        <w:rPr>
          <w:rStyle w:val="21"/>
        </w:rPr>
        <w:br/>
        <w:t>срок за такова отхвърляне съгласно приложимия закон; съставена е заповед за ликвидация; определен</w:t>
      </w:r>
      <w:r>
        <w:rPr>
          <w:rStyle w:val="21"/>
        </w:rPr>
        <w:br/>
        <w:t>е разпоредител за някаква част от неговите активи; определен е попечите</w:t>
      </w:r>
      <w:r>
        <w:rPr>
          <w:rStyle w:val="21"/>
        </w:rPr>
        <w:t>л в случай на банкрут, ако</w:t>
      </w:r>
      <w:r>
        <w:rPr>
          <w:rStyle w:val="21"/>
        </w:rPr>
        <w:br/>
        <w:t>вносителят на данни е физическо лице; започната е доброволна процедура за разпореждане с активите</w:t>
      </w:r>
      <w:r>
        <w:rPr>
          <w:rStyle w:val="21"/>
        </w:rPr>
        <w:br/>
        <w:t>от страна на вносителя на данни; или възникне някакво равносилно събитие под някаква юрисдикция,</w:t>
      </w:r>
    </w:p>
    <w:p w:rsidR="00F5744D" w:rsidRDefault="006737AA">
      <w:pPr>
        <w:pStyle w:val="20"/>
        <w:framePr w:w="7771" w:h="831" w:hRule="exact" w:wrap="none" w:vAnchor="page" w:hAnchor="page" w:x="2068" w:y="15102"/>
        <w:shd w:val="clear" w:color="auto" w:fill="auto"/>
        <w:spacing w:after="0" w:line="192" w:lineRule="exact"/>
        <w:ind w:left="740" w:firstLine="0"/>
      </w:pPr>
      <w:r>
        <w:rPr>
          <w:rStyle w:val="21"/>
        </w:rPr>
        <w:t>тогава износителят на данни, без д</w:t>
      </w:r>
      <w:r>
        <w:rPr>
          <w:rStyle w:val="21"/>
        </w:rPr>
        <w:t>а се засягат другите права, които той би могъл да има срещу вносителя</w:t>
      </w:r>
      <w:r>
        <w:rPr>
          <w:rStyle w:val="21"/>
        </w:rPr>
        <w:br/>
        <w:t>на данни, има правото да прекрати прилагането на тези клаузи, в който случай бива информиран органът.</w:t>
      </w:r>
      <w:r>
        <w:rPr>
          <w:rStyle w:val="21"/>
        </w:rPr>
        <w:br/>
        <w:t xml:space="preserve">В случаите, посочени в </w:t>
      </w:r>
      <w:proofErr w:type="spellStart"/>
      <w:r>
        <w:rPr>
          <w:rStyle w:val="21"/>
          <w:lang w:val="en-US" w:eastAsia="en-US" w:bidi="en-US"/>
        </w:rPr>
        <w:t>i</w:t>
      </w:r>
      <w:proofErr w:type="spellEnd"/>
      <w:r>
        <w:rPr>
          <w:rStyle w:val="21"/>
          <w:lang w:val="en-US" w:eastAsia="en-US" w:bidi="en-US"/>
        </w:rPr>
        <w:t xml:space="preserve">), ii) </w:t>
      </w:r>
      <w:r>
        <w:rPr>
          <w:rStyle w:val="21"/>
        </w:rPr>
        <w:t xml:space="preserve">или </w:t>
      </w:r>
      <w:r>
        <w:rPr>
          <w:rStyle w:val="21"/>
          <w:lang w:val="en-US" w:eastAsia="en-US" w:bidi="en-US"/>
        </w:rPr>
        <w:t xml:space="preserve">iv) </w:t>
      </w:r>
      <w:r>
        <w:rPr>
          <w:rStyle w:val="21"/>
        </w:rPr>
        <w:t>по-горе, вносителят на данни също може да пре</w:t>
      </w:r>
      <w:r>
        <w:rPr>
          <w:rStyle w:val="21"/>
        </w:rPr>
        <w:t>крати прилагането на</w:t>
      </w:r>
      <w:r>
        <w:rPr>
          <w:rStyle w:val="21"/>
        </w:rPr>
        <w:br/>
        <w:t>настоящите клаузи.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8.45pt;margin-top:357.9pt;width:160.3pt;height:0;z-index:-251659264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29.1pt;margin-top:357.9pt;width:160.3pt;height:0;z-index:-251658240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F5744D" w:rsidRDefault="006737AA">
      <w:pPr>
        <w:pStyle w:val="a5"/>
        <w:framePr w:wrap="none" w:vAnchor="page" w:hAnchor="page" w:x="828" w:y="981"/>
        <w:shd w:val="clear" w:color="auto" w:fill="auto"/>
        <w:spacing w:line="160" w:lineRule="exact"/>
        <w:jc w:val="left"/>
      </w:pPr>
      <w:r>
        <w:rPr>
          <w:rStyle w:val="a6"/>
        </w:rPr>
        <w:t>13/т. 47</w:t>
      </w:r>
    </w:p>
    <w:p w:rsidR="00F5744D" w:rsidRDefault="006737AA">
      <w:pPr>
        <w:pStyle w:val="a5"/>
        <w:framePr w:wrap="none" w:vAnchor="page" w:hAnchor="page" w:x="2277" w:y="1002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t>BG</w:t>
      </w:r>
    </w:p>
    <w:p w:rsidR="00F5744D" w:rsidRDefault="006737AA">
      <w:pPr>
        <w:pStyle w:val="a5"/>
        <w:framePr w:wrap="none" w:vAnchor="page" w:hAnchor="page" w:x="4384" w:y="981"/>
        <w:shd w:val="clear" w:color="auto" w:fill="auto"/>
        <w:spacing w:line="160" w:lineRule="exact"/>
        <w:jc w:val="left"/>
      </w:pPr>
      <w:r>
        <w:rPr>
          <w:rStyle w:val="a6"/>
        </w:rPr>
        <w:t>Официален вестник на Европейския съюз</w:t>
      </w:r>
    </w:p>
    <w:p w:rsidR="00F5744D" w:rsidRDefault="006737AA">
      <w:pPr>
        <w:pStyle w:val="a5"/>
        <w:framePr w:wrap="none" w:vAnchor="page" w:hAnchor="page" w:x="10855" w:y="1000"/>
        <w:shd w:val="clear" w:color="auto" w:fill="auto"/>
        <w:spacing w:line="160" w:lineRule="exact"/>
        <w:jc w:val="left"/>
      </w:pPr>
      <w:r>
        <w:rPr>
          <w:rStyle w:val="a6"/>
        </w:rPr>
        <w:t>79</w:t>
      </w:r>
    </w:p>
    <w:p w:rsidR="00F5744D" w:rsidRDefault="006737AA">
      <w:pPr>
        <w:pStyle w:val="20"/>
        <w:framePr w:w="7766" w:h="5385" w:hRule="exact" w:wrap="none" w:vAnchor="page" w:hAnchor="page" w:x="2071" w:y="1470"/>
        <w:shd w:val="clear" w:color="auto" w:fill="auto"/>
        <w:tabs>
          <w:tab w:val="left" w:pos="734"/>
        </w:tabs>
        <w:spacing w:after="180" w:line="192" w:lineRule="exact"/>
        <w:ind w:left="740" w:hanging="260"/>
      </w:pPr>
      <w:r>
        <w:rPr>
          <w:rStyle w:val="21"/>
        </w:rPr>
        <w:t>в)</w:t>
      </w:r>
      <w:r>
        <w:rPr>
          <w:rStyle w:val="21"/>
        </w:rPr>
        <w:tab/>
        <w:t xml:space="preserve">Всяка от страните може да прекрати прилагането на настоящите клаузи, в случай че: </w:t>
      </w:r>
      <w:proofErr w:type="spellStart"/>
      <w:r>
        <w:rPr>
          <w:rStyle w:val="21"/>
          <w:lang w:val="en-US" w:eastAsia="en-US" w:bidi="en-US"/>
        </w:rPr>
        <w:t>i</w:t>
      </w:r>
      <w:proofErr w:type="spellEnd"/>
      <w:r>
        <w:rPr>
          <w:rStyle w:val="21"/>
          <w:lang w:val="en-US" w:eastAsia="en-US" w:bidi="en-US"/>
        </w:rPr>
        <w:t xml:space="preserve">) </w:t>
      </w:r>
      <w:r>
        <w:rPr>
          <w:rStyle w:val="21"/>
        </w:rPr>
        <w:t>е прието положително</w:t>
      </w:r>
      <w:r>
        <w:rPr>
          <w:rStyle w:val="21"/>
        </w:rPr>
        <w:br/>
        <w:t xml:space="preserve">решение на Комисията </w:t>
      </w:r>
      <w:r>
        <w:rPr>
          <w:rStyle w:val="21"/>
        </w:rPr>
        <w:t>относно съответствието на нивото съгласно член 25, параграф 6 от Директива</w:t>
      </w:r>
      <w:r>
        <w:rPr>
          <w:rStyle w:val="21"/>
        </w:rPr>
        <w:br/>
        <w:t>95/46/ЕО (или всеки заместващ текст) по отношение на дадена страна (или отрасъл на такава страна), в която</w:t>
      </w:r>
      <w:r>
        <w:rPr>
          <w:rStyle w:val="21"/>
        </w:rPr>
        <w:br/>
        <w:t>вносителят на данни предава личните данни и в която тези данни се обработв</w:t>
      </w:r>
      <w:r>
        <w:rPr>
          <w:rStyle w:val="21"/>
        </w:rPr>
        <w:t xml:space="preserve">ат; или </w:t>
      </w:r>
      <w:r>
        <w:rPr>
          <w:rStyle w:val="21"/>
          <w:lang w:val="en-US" w:eastAsia="en-US" w:bidi="en-US"/>
        </w:rPr>
        <w:t xml:space="preserve">ii) </w:t>
      </w:r>
      <w:r>
        <w:rPr>
          <w:rStyle w:val="21"/>
        </w:rPr>
        <w:t>Директива 95/46/ЕО</w:t>
      </w:r>
      <w:r>
        <w:rPr>
          <w:rStyle w:val="21"/>
        </w:rPr>
        <w:br/>
        <w:t>(или всеки заместващ текст) стане пряко приложима в тази страна.</w:t>
      </w:r>
    </w:p>
    <w:p w:rsidR="00F5744D" w:rsidRDefault="006737AA">
      <w:pPr>
        <w:pStyle w:val="20"/>
        <w:framePr w:w="7766" w:h="5385" w:hRule="exact" w:wrap="none" w:vAnchor="page" w:hAnchor="page" w:x="2071" w:y="1470"/>
        <w:shd w:val="clear" w:color="auto" w:fill="auto"/>
        <w:tabs>
          <w:tab w:val="left" w:pos="734"/>
        </w:tabs>
        <w:spacing w:after="214" w:line="192" w:lineRule="exact"/>
        <w:ind w:left="740" w:hanging="260"/>
      </w:pPr>
      <w:r>
        <w:rPr>
          <w:rStyle w:val="21"/>
        </w:rPr>
        <w:t>г)</w:t>
      </w:r>
      <w:r>
        <w:rPr>
          <w:rStyle w:val="21"/>
        </w:rPr>
        <w:tab/>
        <w:t>Страните се споразумяват, че прекратяването на настоящите клаузи по всяко време, във всякакви</w:t>
      </w:r>
      <w:r>
        <w:rPr>
          <w:rStyle w:val="21"/>
        </w:rPr>
        <w:br/>
        <w:t>обстоятелства и по каквато и да било причина (с изключение на п</w:t>
      </w:r>
      <w:r>
        <w:rPr>
          <w:rStyle w:val="21"/>
        </w:rPr>
        <w:t>рекратяване съгласно клауза VI, буква в)</w:t>
      </w:r>
      <w:r>
        <w:rPr>
          <w:rStyle w:val="21"/>
        </w:rPr>
        <w:br/>
        <w:t>не ги освобождава от задълженията и/или условията съгласно клаузите, отнасящи се до обработката на</w:t>
      </w:r>
      <w:r>
        <w:rPr>
          <w:rStyle w:val="21"/>
        </w:rPr>
        <w:br/>
        <w:t>прехвърлените лични данни.</w:t>
      </w:r>
    </w:p>
    <w:p w:rsidR="00F5744D" w:rsidRDefault="006737AA">
      <w:pPr>
        <w:pStyle w:val="10"/>
        <w:framePr w:w="7766" w:h="5385" w:hRule="exact" w:wrap="none" w:vAnchor="page" w:hAnchor="page" w:x="2071" w:y="1470"/>
        <w:numPr>
          <w:ilvl w:val="0"/>
          <w:numId w:val="8"/>
        </w:numPr>
        <w:shd w:val="clear" w:color="auto" w:fill="auto"/>
        <w:tabs>
          <w:tab w:val="left" w:pos="456"/>
        </w:tabs>
        <w:spacing w:after="126" w:line="150" w:lineRule="exact"/>
        <w:jc w:val="both"/>
      </w:pPr>
      <w:bookmarkStart w:id="9" w:name="bookmark8"/>
      <w:r>
        <w:rPr>
          <w:rStyle w:val="11"/>
          <w:b/>
          <w:bCs/>
        </w:rPr>
        <w:t>Изменение на настоящите клаузи</w:t>
      </w:r>
      <w:bookmarkEnd w:id="9"/>
    </w:p>
    <w:p w:rsidR="00F5744D" w:rsidRDefault="006737AA">
      <w:pPr>
        <w:pStyle w:val="20"/>
        <w:framePr w:w="7766" w:h="5385" w:hRule="exact" w:wrap="none" w:vAnchor="page" w:hAnchor="page" w:x="2071" w:y="1470"/>
        <w:shd w:val="clear" w:color="auto" w:fill="auto"/>
        <w:spacing w:after="214" w:line="192" w:lineRule="exact"/>
        <w:ind w:left="480" w:firstLine="0"/>
      </w:pPr>
      <w:r>
        <w:rPr>
          <w:rStyle w:val="21"/>
        </w:rPr>
        <w:t xml:space="preserve">Страните не могат да изменят настоящите клаузи, освен за </w:t>
      </w:r>
      <w:r>
        <w:rPr>
          <w:rStyle w:val="21"/>
        </w:rPr>
        <w:t>актуализиране на информацията, съдържаща се в</w:t>
      </w:r>
      <w:r>
        <w:rPr>
          <w:rStyle w:val="21"/>
        </w:rPr>
        <w:br/>
        <w:t>приложение Б. В този случай те информират органа, когато това се изисква от тях. Това не пречи на страните</w:t>
      </w:r>
      <w:r>
        <w:rPr>
          <w:rStyle w:val="21"/>
        </w:rPr>
        <w:br/>
        <w:t>да добавят допълнителни търговски клаузи, при възникване на такава необходимост.</w:t>
      </w:r>
    </w:p>
    <w:p w:rsidR="00F5744D" w:rsidRDefault="006737AA">
      <w:pPr>
        <w:pStyle w:val="10"/>
        <w:framePr w:w="7766" w:h="5385" w:hRule="exact" w:wrap="none" w:vAnchor="page" w:hAnchor="page" w:x="2071" w:y="1470"/>
        <w:numPr>
          <w:ilvl w:val="0"/>
          <w:numId w:val="8"/>
        </w:numPr>
        <w:shd w:val="clear" w:color="auto" w:fill="auto"/>
        <w:tabs>
          <w:tab w:val="left" w:pos="456"/>
        </w:tabs>
        <w:spacing w:after="125" w:line="150" w:lineRule="exact"/>
        <w:jc w:val="both"/>
      </w:pPr>
      <w:bookmarkStart w:id="10" w:name="bookmark9"/>
      <w:r>
        <w:rPr>
          <w:rStyle w:val="11"/>
          <w:b/>
          <w:bCs/>
        </w:rPr>
        <w:t>Описание на прехвърлян</w:t>
      </w:r>
      <w:r>
        <w:rPr>
          <w:rStyle w:val="11"/>
          <w:b/>
          <w:bCs/>
        </w:rPr>
        <w:t>ето</w:t>
      </w:r>
      <w:bookmarkEnd w:id="10"/>
    </w:p>
    <w:p w:rsidR="00F5744D" w:rsidRDefault="006737AA">
      <w:pPr>
        <w:pStyle w:val="20"/>
        <w:framePr w:w="7766" w:h="5385" w:hRule="exact" w:wrap="none" w:vAnchor="page" w:hAnchor="page" w:x="2071" w:y="1470"/>
        <w:shd w:val="clear" w:color="auto" w:fill="auto"/>
        <w:spacing w:after="218" w:line="187" w:lineRule="exact"/>
        <w:ind w:left="480" w:firstLine="0"/>
      </w:pPr>
      <w:r>
        <w:rPr>
          <w:rStyle w:val="21"/>
        </w:rPr>
        <w:t>Подробностите по прехвърлянето и по личните данни са конкретизирани в приложение Б. Страните се</w:t>
      </w:r>
      <w:r>
        <w:rPr>
          <w:rStyle w:val="21"/>
        </w:rPr>
        <w:br/>
        <w:t>споразумяват, че приложение Б може да съдържа конфиденциална търговска информация, която те не разкриват</w:t>
      </w:r>
      <w:r>
        <w:rPr>
          <w:rStyle w:val="21"/>
        </w:rPr>
        <w:br/>
        <w:t>пред трети страни, освен ако такова разкриване се и</w:t>
      </w:r>
      <w:r>
        <w:rPr>
          <w:rStyle w:val="21"/>
        </w:rPr>
        <w:t>зисква от закона или е по искане на компетентна регулаторна</w:t>
      </w:r>
      <w:r>
        <w:rPr>
          <w:rStyle w:val="21"/>
        </w:rPr>
        <w:br/>
        <w:t xml:space="preserve">или правителствена агенция, или се изисква съгласно клауза </w:t>
      </w:r>
      <w:r>
        <w:rPr>
          <w:rStyle w:val="21"/>
          <w:lang w:val="en-US" w:eastAsia="en-US" w:bidi="en-US"/>
        </w:rPr>
        <w:t xml:space="preserve">I, </w:t>
      </w:r>
      <w:r>
        <w:rPr>
          <w:rStyle w:val="21"/>
        </w:rPr>
        <w:t>буква д). Страните могат да изпълняват</w:t>
      </w:r>
      <w:r>
        <w:rPr>
          <w:rStyle w:val="21"/>
        </w:rPr>
        <w:br/>
        <w:t xml:space="preserve">допълнителните приложения с оглед включване на допълнителни прехвърляния, които се предават на </w:t>
      </w:r>
      <w:r>
        <w:rPr>
          <w:rStyle w:val="21"/>
        </w:rPr>
        <w:t>органа</w:t>
      </w:r>
      <w:r>
        <w:rPr>
          <w:rStyle w:val="21"/>
        </w:rPr>
        <w:br/>
        <w:t xml:space="preserve">при поискване. Като алтернатива може да се направи </w:t>
      </w:r>
      <w:proofErr w:type="spellStart"/>
      <w:r>
        <w:rPr>
          <w:rStyle w:val="21"/>
        </w:rPr>
        <w:t>проектоприложение</w:t>
      </w:r>
      <w:proofErr w:type="spellEnd"/>
      <w:r>
        <w:rPr>
          <w:rStyle w:val="21"/>
        </w:rPr>
        <w:t xml:space="preserve"> Б, в което да се включат повече от</w:t>
      </w:r>
      <w:r>
        <w:rPr>
          <w:rStyle w:val="21"/>
        </w:rPr>
        <w:br/>
        <w:t>едно прехвърляния.</w:t>
      </w:r>
    </w:p>
    <w:p w:rsidR="00F5744D" w:rsidRDefault="006737AA">
      <w:pPr>
        <w:pStyle w:val="20"/>
        <w:framePr w:w="7766" w:h="5385" w:hRule="exact" w:wrap="none" w:vAnchor="page" w:hAnchor="page" w:x="2071" w:y="1470"/>
        <w:shd w:val="clear" w:color="auto" w:fill="auto"/>
        <w:tabs>
          <w:tab w:val="left" w:pos="984"/>
          <w:tab w:val="left" w:leader="dot" w:pos="3706"/>
        </w:tabs>
        <w:spacing w:after="0" w:line="140" w:lineRule="exact"/>
        <w:ind w:left="480" w:firstLine="0"/>
      </w:pPr>
      <w:r>
        <w:rPr>
          <w:rStyle w:val="21"/>
        </w:rPr>
        <w:t>Дата:</w:t>
      </w:r>
      <w:r>
        <w:rPr>
          <w:rStyle w:val="21"/>
        </w:rPr>
        <w:tab/>
      </w:r>
      <w:r>
        <w:rPr>
          <w:rStyle w:val="21"/>
        </w:rPr>
        <w:tab/>
      </w:r>
    </w:p>
    <w:p w:rsidR="00F5744D" w:rsidRDefault="006737AA">
      <w:pPr>
        <w:pStyle w:val="20"/>
        <w:framePr w:wrap="none" w:vAnchor="page" w:hAnchor="page" w:x="2527" w:y="7394"/>
        <w:shd w:val="clear" w:color="auto" w:fill="auto"/>
        <w:spacing w:after="0" w:line="140" w:lineRule="exact"/>
        <w:ind w:firstLine="0"/>
        <w:jc w:val="left"/>
      </w:pPr>
      <w:r>
        <w:rPr>
          <w:rStyle w:val="21"/>
        </w:rPr>
        <w:t>ЗА ВНОСИТЕЛЯ НА ДАННИ</w:t>
      </w:r>
    </w:p>
    <w:p w:rsidR="00F5744D" w:rsidRDefault="006737AA">
      <w:pPr>
        <w:pStyle w:val="20"/>
        <w:framePr w:wrap="none" w:vAnchor="page" w:hAnchor="page" w:x="6540" w:y="7394"/>
        <w:shd w:val="clear" w:color="auto" w:fill="auto"/>
        <w:spacing w:after="0" w:line="140" w:lineRule="exact"/>
        <w:ind w:firstLine="0"/>
        <w:jc w:val="left"/>
      </w:pPr>
      <w:r>
        <w:rPr>
          <w:rStyle w:val="21"/>
        </w:rPr>
        <w:t>ЗА ИЗНОСИТЕЛЯ НА ДАННИ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826" w:y="997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lastRenderedPageBreak/>
        <w:t>80</w:t>
      </w:r>
    </w:p>
    <w:p w:rsidR="00F5744D" w:rsidRDefault="006737AA">
      <w:pPr>
        <w:pStyle w:val="a5"/>
        <w:framePr w:wrap="none" w:vAnchor="page" w:hAnchor="page" w:x="2122" w:y="952"/>
        <w:shd w:val="clear" w:color="auto" w:fill="auto"/>
        <w:spacing w:line="160" w:lineRule="exact"/>
        <w:jc w:val="left"/>
      </w:pPr>
      <w:r>
        <w:rPr>
          <w:rStyle w:val="a7"/>
        </w:rPr>
        <w:t>I BG</w:t>
      </w:r>
    </w:p>
    <w:p w:rsidR="00F5744D" w:rsidRDefault="006737AA">
      <w:pPr>
        <w:pStyle w:val="a5"/>
        <w:framePr w:wrap="none" w:vAnchor="page" w:hAnchor="page" w:x="4383" w:y="981"/>
        <w:shd w:val="clear" w:color="auto" w:fill="auto"/>
        <w:spacing w:line="160" w:lineRule="exact"/>
        <w:jc w:val="left"/>
      </w:pPr>
      <w:r>
        <w:rPr>
          <w:rStyle w:val="a6"/>
        </w:rPr>
        <w:t>Официален вестник на Европейския съюз</w:t>
      </w:r>
    </w:p>
    <w:p w:rsidR="00F5744D" w:rsidRDefault="006737AA">
      <w:pPr>
        <w:pStyle w:val="a5"/>
        <w:framePr w:wrap="none" w:vAnchor="page" w:hAnchor="page" w:x="10426" w:y="981"/>
        <w:shd w:val="clear" w:color="auto" w:fill="auto"/>
        <w:spacing w:line="160" w:lineRule="exact"/>
        <w:jc w:val="left"/>
      </w:pPr>
      <w:r>
        <w:rPr>
          <w:rStyle w:val="a6"/>
        </w:rPr>
        <w:t>13/т. 47</w:t>
      </w:r>
    </w:p>
    <w:p w:rsidR="00F5744D" w:rsidRDefault="006737AA">
      <w:pPr>
        <w:pStyle w:val="40"/>
        <w:framePr w:w="7766" w:h="692" w:hRule="exact" w:wrap="none" w:vAnchor="page" w:hAnchor="page" w:x="2074" w:y="1509"/>
        <w:shd w:val="clear" w:color="auto" w:fill="auto"/>
        <w:spacing w:before="0" w:after="277" w:line="140" w:lineRule="exact"/>
        <w:ind w:firstLine="0"/>
      </w:pPr>
      <w:r>
        <w:rPr>
          <w:rStyle w:val="41"/>
          <w:i/>
          <w:iCs/>
        </w:rPr>
        <w:t>ПРИЛОЖЕНИЕ А</w:t>
      </w:r>
    </w:p>
    <w:p w:rsidR="00F5744D" w:rsidRDefault="006737AA">
      <w:pPr>
        <w:pStyle w:val="10"/>
        <w:framePr w:w="7766" w:h="692" w:hRule="exact" w:wrap="none" w:vAnchor="page" w:hAnchor="page" w:x="2074" w:y="1509"/>
        <w:shd w:val="clear" w:color="auto" w:fill="auto"/>
        <w:spacing w:after="0" w:line="150" w:lineRule="exact"/>
      </w:pPr>
      <w:bookmarkStart w:id="11" w:name="bookmark10"/>
      <w:r>
        <w:rPr>
          <w:rStyle w:val="11"/>
          <w:b/>
          <w:bCs/>
        </w:rPr>
        <w:t>ПРИНЦИПИ ЗА ОБРАБОТКА НА ДАННИТЕ</w:t>
      </w:r>
      <w:bookmarkEnd w:id="11"/>
    </w:p>
    <w:p w:rsidR="00F5744D" w:rsidRDefault="006737AA">
      <w:pPr>
        <w:pStyle w:val="20"/>
        <w:framePr w:w="7766" w:h="11871" w:hRule="exact" w:wrap="none" w:vAnchor="page" w:hAnchor="page" w:x="2074" w:y="2685"/>
        <w:numPr>
          <w:ilvl w:val="0"/>
          <w:numId w:val="12"/>
        </w:numPr>
        <w:shd w:val="clear" w:color="auto" w:fill="auto"/>
        <w:tabs>
          <w:tab w:val="left" w:pos="247"/>
        </w:tabs>
        <w:spacing w:after="120" w:line="192" w:lineRule="exact"/>
        <w:ind w:left="280" w:hanging="280"/>
      </w:pPr>
      <w:r>
        <w:rPr>
          <w:rStyle w:val="21"/>
        </w:rPr>
        <w:t>Ограничения на целите: Личните данни могат да се обработват и впоследствие да се използват или да се предават</w:t>
      </w:r>
      <w:r>
        <w:rPr>
          <w:rStyle w:val="21"/>
        </w:rPr>
        <w:br/>
        <w:t xml:space="preserve">по-нататък само за целите, описани в приложение Б, или впоследствие да се разрешат от </w:t>
      </w:r>
      <w:r>
        <w:rPr>
          <w:rStyle w:val="21"/>
        </w:rPr>
        <w:t>субекта на данните.</w:t>
      </w:r>
    </w:p>
    <w:p w:rsidR="00F5744D" w:rsidRDefault="006737AA">
      <w:pPr>
        <w:pStyle w:val="20"/>
        <w:framePr w:w="7766" w:h="11871" w:hRule="exact" w:wrap="none" w:vAnchor="page" w:hAnchor="page" w:x="2074" w:y="2685"/>
        <w:numPr>
          <w:ilvl w:val="0"/>
          <w:numId w:val="12"/>
        </w:numPr>
        <w:shd w:val="clear" w:color="auto" w:fill="auto"/>
        <w:tabs>
          <w:tab w:val="left" w:pos="247"/>
        </w:tabs>
        <w:spacing w:after="120" w:line="192" w:lineRule="exact"/>
        <w:ind w:left="280" w:hanging="280"/>
      </w:pPr>
      <w:r>
        <w:rPr>
          <w:rStyle w:val="21"/>
        </w:rPr>
        <w:t>Качество и пропорционалност на данните: Личните данни следва задължително да бъдат точни и там, където е</w:t>
      </w:r>
      <w:r>
        <w:rPr>
          <w:rStyle w:val="21"/>
        </w:rPr>
        <w:br/>
        <w:t>необходимо, да се актуализират. Личните данни следва задължително да бъдат адекватни, да съответстват на</w:t>
      </w:r>
      <w:r>
        <w:rPr>
          <w:rStyle w:val="21"/>
        </w:rPr>
        <w:br/>
        <w:t xml:space="preserve">действителността и да не </w:t>
      </w:r>
      <w:r>
        <w:rPr>
          <w:rStyle w:val="21"/>
        </w:rPr>
        <w:t>са в повече по отношение на целите, за които се прехвърлят и преминават по-нататъшна</w:t>
      </w:r>
      <w:r>
        <w:rPr>
          <w:rStyle w:val="21"/>
        </w:rPr>
        <w:br/>
        <w:t>обработка.</w:t>
      </w:r>
    </w:p>
    <w:p w:rsidR="00F5744D" w:rsidRDefault="006737AA">
      <w:pPr>
        <w:pStyle w:val="20"/>
        <w:framePr w:w="7766" w:h="11871" w:hRule="exact" w:wrap="none" w:vAnchor="page" w:hAnchor="page" w:x="2074" w:y="2685"/>
        <w:numPr>
          <w:ilvl w:val="0"/>
          <w:numId w:val="12"/>
        </w:numPr>
        <w:shd w:val="clear" w:color="auto" w:fill="auto"/>
        <w:tabs>
          <w:tab w:val="left" w:pos="247"/>
        </w:tabs>
        <w:spacing w:after="120" w:line="192" w:lineRule="exact"/>
        <w:ind w:left="280" w:hanging="280"/>
      </w:pPr>
      <w:r>
        <w:rPr>
          <w:rStyle w:val="21"/>
        </w:rPr>
        <w:t>Прозрачност: На субектите на данните следва задължително да се обезпечава информацията, необходима за</w:t>
      </w:r>
      <w:r>
        <w:rPr>
          <w:rStyle w:val="21"/>
        </w:rPr>
        <w:br/>
        <w:t>осигуряване на съвестна обработка (например, информация от</w:t>
      </w:r>
      <w:r>
        <w:rPr>
          <w:rStyle w:val="21"/>
        </w:rPr>
        <w:t>носно целите на обработката и прехвърлянето), освен</w:t>
      </w:r>
      <w:r>
        <w:rPr>
          <w:rStyle w:val="21"/>
        </w:rPr>
        <w:br/>
        <w:t>ако такава информация е вече подадена от износителя на данни.</w:t>
      </w:r>
    </w:p>
    <w:p w:rsidR="00F5744D" w:rsidRDefault="006737AA">
      <w:pPr>
        <w:pStyle w:val="20"/>
        <w:framePr w:w="7766" w:h="11871" w:hRule="exact" w:wrap="none" w:vAnchor="page" w:hAnchor="page" w:x="2074" w:y="2685"/>
        <w:numPr>
          <w:ilvl w:val="0"/>
          <w:numId w:val="12"/>
        </w:numPr>
        <w:shd w:val="clear" w:color="auto" w:fill="auto"/>
        <w:tabs>
          <w:tab w:val="left" w:pos="255"/>
        </w:tabs>
        <w:spacing w:after="124" w:line="192" w:lineRule="exact"/>
        <w:ind w:left="280" w:hanging="280"/>
      </w:pPr>
      <w:r>
        <w:rPr>
          <w:rStyle w:val="21"/>
        </w:rPr>
        <w:t>Сигурност и поверителност: Лицето, отговарящо за обработката на данните, е задължено да вземе технически и</w:t>
      </w:r>
      <w:r>
        <w:rPr>
          <w:rStyle w:val="21"/>
        </w:rPr>
        <w:br/>
        <w:t>организационни предпазни мерки, кои</w:t>
      </w:r>
      <w:r>
        <w:rPr>
          <w:rStyle w:val="21"/>
        </w:rPr>
        <w:t>то да съответстват на рисковете, например, риска от случайно или незаконно</w:t>
      </w:r>
      <w:r>
        <w:rPr>
          <w:rStyle w:val="21"/>
        </w:rPr>
        <w:br/>
        <w:t>разрушаване или случайна загуба, подмяна, неразрешено разкриване или достъп, които са възможни по време на</w:t>
      </w:r>
      <w:r>
        <w:rPr>
          <w:rStyle w:val="21"/>
        </w:rPr>
        <w:br/>
        <w:t>обработката. Всяко лице, действащо под ръководството на лицето, отговарящо</w:t>
      </w:r>
      <w:r>
        <w:rPr>
          <w:rStyle w:val="21"/>
        </w:rPr>
        <w:t xml:space="preserve"> за обработката на данните,</w:t>
      </w:r>
      <w:r>
        <w:rPr>
          <w:rStyle w:val="21"/>
        </w:rPr>
        <w:br/>
        <w:t>включително лицето, осъществяващо обработката на данните, няма право да обработва данните, освен след</w:t>
      </w:r>
      <w:r>
        <w:rPr>
          <w:rStyle w:val="21"/>
        </w:rPr>
        <w:br/>
        <w:t>нареждане от страна на лицето, отговарящо за обработката на данните.</w:t>
      </w:r>
    </w:p>
    <w:p w:rsidR="00F5744D" w:rsidRDefault="006737AA">
      <w:pPr>
        <w:pStyle w:val="20"/>
        <w:framePr w:w="7766" w:h="11871" w:hRule="exact" w:wrap="none" w:vAnchor="page" w:hAnchor="page" w:x="2074" w:y="2685"/>
        <w:numPr>
          <w:ilvl w:val="0"/>
          <w:numId w:val="12"/>
        </w:numPr>
        <w:shd w:val="clear" w:color="auto" w:fill="auto"/>
        <w:tabs>
          <w:tab w:val="left" w:pos="255"/>
        </w:tabs>
        <w:spacing w:after="116" w:line="187" w:lineRule="exact"/>
        <w:ind w:left="280" w:hanging="280"/>
      </w:pPr>
      <w:r>
        <w:rPr>
          <w:rStyle w:val="21"/>
        </w:rPr>
        <w:t>Права на достъп, корекция, заличаване и възражения: Съгла</w:t>
      </w:r>
      <w:r>
        <w:rPr>
          <w:rStyle w:val="21"/>
        </w:rPr>
        <w:t>сно посоченото в член 12 от Директива 95/46/ЕО</w:t>
      </w:r>
      <w:r>
        <w:rPr>
          <w:rStyle w:val="21"/>
        </w:rPr>
        <w:br/>
        <w:t>субектите на данните са длъжни, било пряко, било с посредничеството на трета страна, да разполагат с</w:t>
      </w:r>
      <w:r>
        <w:rPr>
          <w:rStyle w:val="21"/>
        </w:rPr>
        <w:br/>
        <w:t>персоналната засягаща ги информация, която дадена организация съхранява, с изключение на искания, които по</w:t>
      </w:r>
      <w:r>
        <w:rPr>
          <w:rStyle w:val="21"/>
        </w:rPr>
        <w:br/>
        <w:t>о</w:t>
      </w:r>
      <w:r>
        <w:rPr>
          <w:rStyle w:val="21"/>
        </w:rPr>
        <w:t>тношение на своята честота или брой, или повторяемост, или системност представляват явна злоупотреба, или за</w:t>
      </w:r>
      <w:r>
        <w:rPr>
          <w:rStyle w:val="21"/>
        </w:rPr>
        <w:br/>
        <w:t>които не бива да се предоставя достъп съгласно закона на страната, на чиято територия е разположено управлението</w:t>
      </w:r>
      <w:r>
        <w:rPr>
          <w:rStyle w:val="21"/>
        </w:rPr>
        <w:br/>
        <w:t>на износителя на данни. При услови</w:t>
      </w:r>
      <w:r>
        <w:rPr>
          <w:rStyle w:val="21"/>
        </w:rPr>
        <w:t>е че органът е дал своето предварително съгласие, не се предоставя достъп,</w:t>
      </w:r>
      <w:r>
        <w:rPr>
          <w:rStyle w:val="21"/>
        </w:rPr>
        <w:br/>
        <w:t>когато предоставянето на такъв достъп би довело до вероятност от сериозно засягане на интересите на вносителя</w:t>
      </w:r>
      <w:r>
        <w:rPr>
          <w:rStyle w:val="21"/>
        </w:rPr>
        <w:br/>
        <w:t>на данни или други организации, работещи с вносителя на данни, като так</w:t>
      </w:r>
      <w:r>
        <w:rPr>
          <w:rStyle w:val="21"/>
        </w:rPr>
        <w:t>ива интереси не се отменят от интереси,</w:t>
      </w:r>
      <w:r>
        <w:rPr>
          <w:rStyle w:val="21"/>
        </w:rPr>
        <w:br/>
        <w:t>свързани с фундаменталните права и свободи на субекта на данните. Източниците на личните данни не е</w:t>
      </w:r>
      <w:r>
        <w:rPr>
          <w:rStyle w:val="21"/>
        </w:rPr>
        <w:br/>
        <w:t>необходимо да се разкриват, когато такова разкриване не е възможно да се постигне с разумни усилия или в</w:t>
      </w:r>
      <w:r>
        <w:rPr>
          <w:rStyle w:val="21"/>
        </w:rPr>
        <w:br/>
        <w:t>случаите, в</w:t>
      </w:r>
      <w:r>
        <w:rPr>
          <w:rStyle w:val="21"/>
        </w:rPr>
        <w:t xml:space="preserve"> които правата на лицата, различни от личните права, биха били нарушени. Субектите на данните трябва</w:t>
      </w:r>
      <w:r>
        <w:rPr>
          <w:rStyle w:val="21"/>
        </w:rPr>
        <w:br/>
        <w:t>да имат възможността персоналната информация за тях да се коригира, поправи или заличи в случаите, в които</w:t>
      </w:r>
      <w:r>
        <w:rPr>
          <w:rStyle w:val="21"/>
        </w:rPr>
        <w:br/>
        <w:t>тази персонална информация е неточна или е обраб</w:t>
      </w:r>
      <w:r>
        <w:rPr>
          <w:rStyle w:val="21"/>
        </w:rPr>
        <w:t>отена в противоречие с тези принципи. Ако са налице</w:t>
      </w:r>
      <w:r>
        <w:rPr>
          <w:rStyle w:val="21"/>
        </w:rPr>
        <w:br/>
        <w:t>неопровержими основания за съмнения в законността на искането, организацията може да поиска по-нататъшни</w:t>
      </w:r>
      <w:r>
        <w:rPr>
          <w:rStyle w:val="21"/>
        </w:rPr>
        <w:br/>
        <w:t>аргументи, преди да пристъпи към поправка, корекция или заличаване. Не е необходимо да се изпраща у</w:t>
      </w:r>
      <w:r>
        <w:rPr>
          <w:rStyle w:val="21"/>
        </w:rPr>
        <w:t>ведомление</w:t>
      </w:r>
      <w:r>
        <w:rPr>
          <w:rStyle w:val="21"/>
        </w:rPr>
        <w:br/>
        <w:t>за всяка поправка, корекция или заличаване до трети страни, на които данните са били разкрити, в случай че такова</w:t>
      </w:r>
      <w:r>
        <w:rPr>
          <w:rStyle w:val="21"/>
        </w:rPr>
        <w:br/>
        <w:t>известие би изисквало непропорционално големи усилия. Даден субект на данните също така трябва да има</w:t>
      </w:r>
      <w:r>
        <w:rPr>
          <w:rStyle w:val="21"/>
        </w:rPr>
        <w:br/>
        <w:t>възможност да възразява срещу</w:t>
      </w:r>
      <w:r>
        <w:rPr>
          <w:rStyle w:val="21"/>
        </w:rPr>
        <w:t xml:space="preserve"> обработката на личните данни, свързани с него, ако са налице неопровержими</w:t>
      </w:r>
      <w:r>
        <w:rPr>
          <w:rStyle w:val="21"/>
        </w:rPr>
        <w:br/>
        <w:t>законни основания, свързани с неговата конкретна ситуация. Тежестта на доказателството при всеки отказ се поема</w:t>
      </w:r>
      <w:r>
        <w:rPr>
          <w:rStyle w:val="21"/>
        </w:rPr>
        <w:br/>
        <w:t>от вносителя на данни, като при това субектът на данните може винаги</w:t>
      </w:r>
      <w:r>
        <w:rPr>
          <w:rStyle w:val="21"/>
        </w:rPr>
        <w:t xml:space="preserve"> да оспори даден отказ пред органа.</w:t>
      </w:r>
    </w:p>
    <w:p w:rsidR="00F5744D" w:rsidRDefault="006737AA">
      <w:pPr>
        <w:pStyle w:val="20"/>
        <w:framePr w:w="7766" w:h="11871" w:hRule="exact" w:wrap="none" w:vAnchor="page" w:hAnchor="page" w:x="2074" w:y="2685"/>
        <w:numPr>
          <w:ilvl w:val="0"/>
          <w:numId w:val="12"/>
        </w:numPr>
        <w:shd w:val="clear" w:color="auto" w:fill="auto"/>
        <w:tabs>
          <w:tab w:val="left" w:pos="255"/>
        </w:tabs>
        <w:spacing w:after="120" w:line="192" w:lineRule="exact"/>
        <w:ind w:left="280" w:hanging="280"/>
      </w:pPr>
      <w:r>
        <w:rPr>
          <w:rStyle w:val="21"/>
        </w:rPr>
        <w:t>Чувствителни данни: Вносителят на данните предприема такива допълнителни мерки (например, свързани със</w:t>
      </w:r>
      <w:r>
        <w:rPr>
          <w:rStyle w:val="21"/>
        </w:rPr>
        <w:br/>
        <w:t>сигурността), каквито са необходими с оглед защитата на такива чувствителни данни в съответствие с неговите</w:t>
      </w:r>
      <w:r>
        <w:rPr>
          <w:rStyle w:val="21"/>
        </w:rPr>
        <w:br/>
      </w:r>
      <w:r>
        <w:rPr>
          <w:rStyle w:val="21"/>
        </w:rPr>
        <w:t>задължения съгласно клауза II.</w:t>
      </w:r>
    </w:p>
    <w:p w:rsidR="00F5744D" w:rsidRDefault="006737AA">
      <w:pPr>
        <w:pStyle w:val="20"/>
        <w:framePr w:w="7766" w:h="11871" w:hRule="exact" w:wrap="none" w:vAnchor="page" w:hAnchor="page" w:x="2074" w:y="2685"/>
        <w:numPr>
          <w:ilvl w:val="0"/>
          <w:numId w:val="12"/>
        </w:numPr>
        <w:shd w:val="clear" w:color="auto" w:fill="auto"/>
        <w:tabs>
          <w:tab w:val="left" w:pos="255"/>
        </w:tabs>
        <w:spacing w:after="120" w:line="192" w:lineRule="exact"/>
        <w:ind w:left="280" w:hanging="280"/>
      </w:pPr>
      <w:r>
        <w:rPr>
          <w:rStyle w:val="21"/>
        </w:rPr>
        <w:t>Данни, използвани за целите на маркетинга: В случаите, в които данните се обработват за целите на директния</w:t>
      </w:r>
      <w:r>
        <w:rPr>
          <w:rStyle w:val="21"/>
        </w:rPr>
        <w:br/>
        <w:t>маркетинг, е необходимо да са налице ефективни процедури, позволяващи на субекта на данните да може по всяко</w:t>
      </w:r>
      <w:r>
        <w:rPr>
          <w:rStyle w:val="21"/>
        </w:rPr>
        <w:br/>
        <w:t>време да</w:t>
      </w:r>
      <w:r>
        <w:rPr>
          <w:rStyle w:val="21"/>
        </w:rPr>
        <w:t xml:space="preserve"> „изтегли данните си“ от използване за такива цели.</w:t>
      </w:r>
    </w:p>
    <w:p w:rsidR="00F5744D" w:rsidRDefault="006737AA">
      <w:pPr>
        <w:pStyle w:val="20"/>
        <w:framePr w:w="7766" w:h="11871" w:hRule="exact" w:wrap="none" w:vAnchor="page" w:hAnchor="page" w:x="2074" w:y="2685"/>
        <w:numPr>
          <w:ilvl w:val="0"/>
          <w:numId w:val="12"/>
        </w:numPr>
        <w:shd w:val="clear" w:color="auto" w:fill="auto"/>
        <w:tabs>
          <w:tab w:val="left" w:pos="255"/>
        </w:tabs>
        <w:spacing w:after="162" w:line="192" w:lineRule="exact"/>
        <w:ind w:left="280" w:hanging="280"/>
      </w:pPr>
      <w:r>
        <w:rPr>
          <w:rStyle w:val="21"/>
        </w:rPr>
        <w:t>Автоматизирани решения: За целите на настоящия документ под „автоматизирано решение“ се разбира решение,</w:t>
      </w:r>
      <w:r>
        <w:rPr>
          <w:rStyle w:val="21"/>
        </w:rPr>
        <w:br/>
        <w:t>взето от износителя на данни или вносителя на данни, от което произтичат правни последици, засягащи</w:t>
      </w:r>
      <w:r>
        <w:rPr>
          <w:rStyle w:val="21"/>
        </w:rPr>
        <w:t xml:space="preserve"> даден</w:t>
      </w:r>
      <w:r>
        <w:rPr>
          <w:rStyle w:val="21"/>
        </w:rPr>
        <w:br/>
        <w:t>субект на данни, или засягащи в значителна степен даден субект на данни, и което решение се основава единствено</w:t>
      </w:r>
      <w:r>
        <w:rPr>
          <w:rStyle w:val="21"/>
        </w:rPr>
        <w:br/>
        <w:t>на автоматизираната обработка на лични данни, с която се цели оценка на определени лични аспекти, свързани</w:t>
      </w:r>
      <w:r>
        <w:rPr>
          <w:rStyle w:val="21"/>
        </w:rPr>
        <w:br/>
        <w:t xml:space="preserve">със същия, например, неговата </w:t>
      </w:r>
      <w:r>
        <w:rPr>
          <w:rStyle w:val="21"/>
        </w:rPr>
        <w:t>работоспособност, репутация, надеждност, поведение и т.н. Вносителят на данни</w:t>
      </w:r>
      <w:r>
        <w:rPr>
          <w:rStyle w:val="21"/>
        </w:rPr>
        <w:br/>
        <w:t>не взима никакви автоматизирани решения, свързани със субектите на данните, освен в следните случаи:</w:t>
      </w:r>
    </w:p>
    <w:p w:rsidR="00F5744D" w:rsidRDefault="006737AA">
      <w:pPr>
        <w:pStyle w:val="20"/>
        <w:framePr w:w="7766" w:h="11871" w:hRule="exact" w:wrap="none" w:vAnchor="page" w:hAnchor="page" w:x="2074" w:y="2685"/>
        <w:shd w:val="clear" w:color="auto" w:fill="auto"/>
        <w:tabs>
          <w:tab w:val="left" w:pos="532"/>
        </w:tabs>
        <w:spacing w:after="0" w:line="140" w:lineRule="exact"/>
        <w:ind w:left="280" w:firstLine="0"/>
      </w:pPr>
      <w:r>
        <w:rPr>
          <w:rStyle w:val="21"/>
        </w:rPr>
        <w:t>а)</w:t>
      </w:r>
      <w:r>
        <w:rPr>
          <w:rStyle w:val="21"/>
        </w:rPr>
        <w:tab/>
      </w:r>
      <w:proofErr w:type="spellStart"/>
      <w:r>
        <w:rPr>
          <w:rStyle w:val="21"/>
          <w:lang w:val="en-US" w:eastAsia="en-US" w:bidi="en-US"/>
        </w:rPr>
        <w:t>i</w:t>
      </w:r>
      <w:proofErr w:type="spellEnd"/>
      <w:r>
        <w:rPr>
          <w:rStyle w:val="21"/>
          <w:lang w:val="en-US" w:eastAsia="en-US" w:bidi="en-US"/>
        </w:rPr>
        <w:t xml:space="preserve">) </w:t>
      </w:r>
      <w:r>
        <w:rPr>
          <w:rStyle w:val="21"/>
        </w:rPr>
        <w:t>когато такива решения се взимат от вносителя на данни в началото на изп</w:t>
      </w:r>
      <w:r>
        <w:rPr>
          <w:rStyle w:val="21"/>
        </w:rPr>
        <w:t>ълнение или по време на</w:t>
      </w:r>
    </w:p>
    <w:p w:rsidR="00F5744D" w:rsidRDefault="006737AA">
      <w:pPr>
        <w:pStyle w:val="20"/>
        <w:framePr w:w="7766" w:h="11871" w:hRule="exact" w:wrap="none" w:vAnchor="page" w:hAnchor="page" w:x="2074" w:y="2685"/>
        <w:shd w:val="clear" w:color="auto" w:fill="auto"/>
        <w:spacing w:after="63" w:line="140" w:lineRule="exact"/>
        <w:ind w:left="800" w:firstLine="0"/>
        <w:jc w:val="left"/>
      </w:pPr>
      <w:r>
        <w:rPr>
          <w:rStyle w:val="21"/>
        </w:rPr>
        <w:t>изпълнението на договор със субекта на данните,</w:t>
      </w:r>
    </w:p>
    <w:p w:rsidR="00F5744D" w:rsidRDefault="006737AA">
      <w:pPr>
        <w:pStyle w:val="20"/>
        <w:framePr w:w="7766" w:h="11871" w:hRule="exact" w:wrap="none" w:vAnchor="page" w:hAnchor="page" w:x="2074" w:y="2685"/>
        <w:shd w:val="clear" w:color="auto" w:fill="auto"/>
        <w:spacing w:after="162" w:line="192" w:lineRule="exact"/>
        <w:ind w:left="800" w:hanging="260"/>
        <w:jc w:val="left"/>
      </w:pPr>
      <w:r>
        <w:rPr>
          <w:rStyle w:val="21"/>
          <w:lang w:val="en-US" w:eastAsia="en-US" w:bidi="en-US"/>
        </w:rPr>
        <w:t xml:space="preserve">ii) </w:t>
      </w:r>
      <w:proofErr w:type="gramStart"/>
      <w:r>
        <w:rPr>
          <w:rStyle w:val="21"/>
        </w:rPr>
        <w:t>когато</w:t>
      </w:r>
      <w:proofErr w:type="gramEnd"/>
      <w:r>
        <w:rPr>
          <w:rStyle w:val="21"/>
        </w:rPr>
        <w:t xml:space="preserve"> на субекта на данните е дадена възможност за обсъждане та резултатите от съответното</w:t>
      </w:r>
      <w:r>
        <w:rPr>
          <w:rStyle w:val="21"/>
        </w:rPr>
        <w:br/>
        <w:t>автоматизирано решение с представител на страните, взимащи такова решение,</w:t>
      </w:r>
    </w:p>
    <w:p w:rsidR="00F5744D" w:rsidRDefault="006737AA">
      <w:pPr>
        <w:pStyle w:val="20"/>
        <w:framePr w:w="7766" w:h="11871" w:hRule="exact" w:wrap="none" w:vAnchor="page" w:hAnchor="page" w:x="2074" w:y="2685"/>
        <w:shd w:val="clear" w:color="auto" w:fill="auto"/>
        <w:spacing w:after="105" w:line="140" w:lineRule="exact"/>
        <w:ind w:left="800" w:hanging="260"/>
        <w:jc w:val="left"/>
      </w:pPr>
      <w:r>
        <w:rPr>
          <w:rStyle w:val="21"/>
        </w:rPr>
        <w:t>или</w:t>
      </w:r>
    </w:p>
    <w:p w:rsidR="00F5744D" w:rsidRDefault="006737AA">
      <w:pPr>
        <w:pStyle w:val="20"/>
        <w:framePr w:w="7766" w:h="11871" w:hRule="exact" w:wrap="none" w:vAnchor="page" w:hAnchor="page" w:x="2074" w:y="2685"/>
        <w:shd w:val="clear" w:color="auto" w:fill="auto"/>
        <w:tabs>
          <w:tab w:val="left" w:pos="532"/>
        </w:tabs>
        <w:spacing w:after="0" w:line="140" w:lineRule="exact"/>
        <w:ind w:left="280" w:firstLine="0"/>
      </w:pPr>
      <w:r>
        <w:rPr>
          <w:rStyle w:val="21"/>
        </w:rPr>
        <w:t>б)</w:t>
      </w:r>
      <w:r>
        <w:rPr>
          <w:rStyle w:val="21"/>
        </w:rPr>
        <w:tab/>
        <w:t>когато</w:t>
      </w:r>
      <w:r>
        <w:rPr>
          <w:rStyle w:val="21"/>
        </w:rPr>
        <w:t xml:space="preserve"> правото на страната на износителя на данни предвижда друго.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836" w:y="981"/>
        <w:shd w:val="clear" w:color="auto" w:fill="auto"/>
        <w:spacing w:line="160" w:lineRule="exact"/>
        <w:jc w:val="left"/>
      </w:pPr>
      <w:r>
        <w:rPr>
          <w:rStyle w:val="a6"/>
        </w:rPr>
        <w:lastRenderedPageBreak/>
        <w:t>13/т. 47</w:t>
      </w:r>
    </w:p>
    <w:p w:rsidR="00F5744D" w:rsidRDefault="006737AA">
      <w:pPr>
        <w:pStyle w:val="a5"/>
        <w:framePr w:wrap="none" w:vAnchor="page" w:hAnchor="page" w:x="2285" w:y="1002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t>BG</w:t>
      </w:r>
    </w:p>
    <w:p w:rsidR="00F5744D" w:rsidRDefault="006737AA">
      <w:pPr>
        <w:pStyle w:val="a5"/>
        <w:framePr w:wrap="none" w:vAnchor="page" w:hAnchor="page" w:x="4393" w:y="981"/>
        <w:shd w:val="clear" w:color="auto" w:fill="auto"/>
        <w:spacing w:line="160" w:lineRule="exact"/>
        <w:jc w:val="left"/>
      </w:pPr>
      <w:r>
        <w:rPr>
          <w:rStyle w:val="a6"/>
        </w:rPr>
        <w:t>Официален вестник на Европейския съюз</w:t>
      </w:r>
    </w:p>
    <w:p w:rsidR="00F5744D" w:rsidRDefault="006737AA">
      <w:pPr>
        <w:pStyle w:val="a5"/>
        <w:framePr w:wrap="none" w:vAnchor="page" w:hAnchor="page" w:x="10858" w:y="995"/>
        <w:shd w:val="clear" w:color="auto" w:fill="auto"/>
        <w:spacing w:line="160" w:lineRule="exact"/>
        <w:jc w:val="left"/>
      </w:pPr>
      <w:r>
        <w:rPr>
          <w:rStyle w:val="a6"/>
        </w:rPr>
        <w:t>81</w:t>
      </w:r>
    </w:p>
    <w:p w:rsidR="00F5744D" w:rsidRDefault="006737AA">
      <w:pPr>
        <w:pStyle w:val="40"/>
        <w:framePr w:w="7757" w:h="941" w:hRule="exact" w:wrap="none" w:vAnchor="page" w:hAnchor="page" w:x="2079" w:y="1509"/>
        <w:shd w:val="clear" w:color="auto" w:fill="auto"/>
        <w:spacing w:before="0" w:after="337" w:line="140" w:lineRule="exact"/>
        <w:ind w:firstLine="0"/>
      </w:pPr>
      <w:r>
        <w:t>ПРИЛОЖЕНИЕБ</w:t>
      </w:r>
    </w:p>
    <w:p w:rsidR="00F5744D" w:rsidRDefault="006737AA">
      <w:pPr>
        <w:pStyle w:val="10"/>
        <w:framePr w:w="7757" w:h="941" w:hRule="exact" w:wrap="none" w:vAnchor="page" w:hAnchor="page" w:x="2079" w:y="1509"/>
        <w:shd w:val="clear" w:color="auto" w:fill="auto"/>
        <w:spacing w:after="0" w:line="150" w:lineRule="exact"/>
      </w:pPr>
      <w:bookmarkStart w:id="12" w:name="bookmark11"/>
      <w:r>
        <w:rPr>
          <w:rStyle w:val="11"/>
          <w:b/>
          <w:bCs/>
        </w:rPr>
        <w:t>ОПИСАНИЕ НА ПРЕХВЪРЛЯНЕТО</w:t>
      </w:r>
      <w:bookmarkEnd w:id="12"/>
    </w:p>
    <w:p w:rsidR="00F5744D" w:rsidRDefault="006737AA">
      <w:pPr>
        <w:pStyle w:val="40"/>
        <w:framePr w:w="7757" w:h="941" w:hRule="exact" w:wrap="none" w:vAnchor="page" w:hAnchor="page" w:x="2079" w:y="1509"/>
        <w:shd w:val="clear" w:color="auto" w:fill="auto"/>
        <w:spacing w:before="0" w:after="0" w:line="140" w:lineRule="exact"/>
        <w:ind w:firstLine="0"/>
      </w:pPr>
      <w:r>
        <w:t>(попълва се от страните)</w:t>
      </w:r>
    </w:p>
    <w:p w:rsidR="00F5744D" w:rsidRDefault="006737AA">
      <w:pPr>
        <w:pStyle w:val="10"/>
        <w:framePr w:w="7757" w:h="677" w:hRule="exact" w:wrap="none" w:vAnchor="page" w:hAnchor="page" w:x="2079" w:y="3050"/>
        <w:shd w:val="clear" w:color="auto" w:fill="auto"/>
        <w:spacing w:after="283" w:line="150" w:lineRule="exact"/>
        <w:jc w:val="left"/>
      </w:pPr>
      <w:bookmarkStart w:id="13" w:name="bookmark12"/>
      <w:r>
        <w:rPr>
          <w:rStyle w:val="11"/>
          <w:b/>
          <w:bCs/>
        </w:rPr>
        <w:t>Субекти на данните</w:t>
      </w:r>
      <w:bookmarkEnd w:id="13"/>
    </w:p>
    <w:p w:rsidR="00F5744D" w:rsidRDefault="006737AA">
      <w:pPr>
        <w:pStyle w:val="20"/>
        <w:framePr w:w="7757" w:h="677" w:hRule="exact" w:wrap="none" w:vAnchor="page" w:hAnchor="page" w:x="2079" w:y="3050"/>
        <w:shd w:val="clear" w:color="auto" w:fill="auto"/>
        <w:spacing w:after="0" w:line="140" w:lineRule="exact"/>
        <w:ind w:firstLine="0"/>
        <w:jc w:val="left"/>
      </w:pPr>
      <w:r>
        <w:rPr>
          <w:rStyle w:val="21"/>
        </w:rPr>
        <w:t>Прехвърляните данни засягат следните</w:t>
      </w:r>
      <w:r>
        <w:rPr>
          <w:rStyle w:val="21"/>
        </w:rPr>
        <w:t xml:space="preserve"> категории субекти на данните:</w:t>
      </w:r>
    </w:p>
    <w:p w:rsidR="00F5744D" w:rsidRDefault="006737AA">
      <w:pPr>
        <w:pStyle w:val="10"/>
        <w:framePr w:w="7757" w:h="677" w:hRule="exact" w:wrap="none" w:vAnchor="page" w:hAnchor="page" w:x="2079" w:y="4965"/>
        <w:shd w:val="clear" w:color="auto" w:fill="auto"/>
        <w:spacing w:after="268" w:line="150" w:lineRule="exact"/>
        <w:jc w:val="left"/>
      </w:pPr>
      <w:bookmarkStart w:id="14" w:name="bookmark13"/>
      <w:r>
        <w:rPr>
          <w:rStyle w:val="11"/>
          <w:b/>
          <w:bCs/>
        </w:rPr>
        <w:t>Цели на прехвърлянето/</w:t>
      </w:r>
      <w:proofErr w:type="spellStart"/>
      <w:r>
        <w:rPr>
          <w:rStyle w:val="11"/>
          <w:b/>
          <w:bCs/>
        </w:rPr>
        <w:t>ията</w:t>
      </w:r>
      <w:bookmarkEnd w:id="14"/>
      <w:proofErr w:type="spellEnd"/>
    </w:p>
    <w:p w:rsidR="00F5744D" w:rsidRDefault="006737AA">
      <w:pPr>
        <w:pStyle w:val="20"/>
        <w:framePr w:w="7757" w:h="677" w:hRule="exact" w:wrap="none" w:vAnchor="page" w:hAnchor="page" w:x="2079" w:y="4965"/>
        <w:shd w:val="clear" w:color="auto" w:fill="auto"/>
        <w:spacing w:after="0" w:line="140" w:lineRule="exact"/>
        <w:ind w:firstLine="0"/>
        <w:jc w:val="left"/>
      </w:pPr>
      <w:r>
        <w:rPr>
          <w:rStyle w:val="21"/>
        </w:rPr>
        <w:t>Прехвърлянето се прави със следните цели:</w:t>
      </w:r>
    </w:p>
    <w:p w:rsidR="00F5744D" w:rsidRDefault="006737AA">
      <w:pPr>
        <w:pStyle w:val="10"/>
        <w:framePr w:w="7757" w:h="667" w:hRule="exact" w:wrap="none" w:vAnchor="page" w:hAnchor="page" w:x="2079" w:y="6890"/>
        <w:shd w:val="clear" w:color="auto" w:fill="auto"/>
        <w:spacing w:after="268" w:line="150" w:lineRule="exact"/>
        <w:jc w:val="left"/>
      </w:pPr>
      <w:bookmarkStart w:id="15" w:name="bookmark14"/>
      <w:r>
        <w:rPr>
          <w:rStyle w:val="11"/>
          <w:b/>
          <w:bCs/>
        </w:rPr>
        <w:t>Категории данни</w:t>
      </w:r>
      <w:bookmarkEnd w:id="15"/>
    </w:p>
    <w:p w:rsidR="00F5744D" w:rsidRDefault="006737AA">
      <w:pPr>
        <w:pStyle w:val="20"/>
        <w:framePr w:w="7757" w:h="667" w:hRule="exact" w:wrap="none" w:vAnchor="page" w:hAnchor="page" w:x="2079" w:y="6890"/>
        <w:shd w:val="clear" w:color="auto" w:fill="auto"/>
        <w:spacing w:after="0" w:line="140" w:lineRule="exact"/>
        <w:ind w:firstLine="0"/>
        <w:jc w:val="left"/>
      </w:pPr>
      <w:r>
        <w:rPr>
          <w:rStyle w:val="21"/>
        </w:rPr>
        <w:t>Прехвърляните лични данни засягат следните категории данни:</w:t>
      </w:r>
    </w:p>
    <w:p w:rsidR="00F5744D" w:rsidRDefault="006737AA">
      <w:pPr>
        <w:pStyle w:val="10"/>
        <w:framePr w:w="7757" w:h="667" w:hRule="exact" w:wrap="none" w:vAnchor="page" w:hAnchor="page" w:x="2079" w:y="8805"/>
        <w:shd w:val="clear" w:color="auto" w:fill="auto"/>
        <w:spacing w:after="283" w:line="150" w:lineRule="exact"/>
        <w:jc w:val="left"/>
      </w:pPr>
      <w:bookmarkStart w:id="16" w:name="bookmark15"/>
      <w:r>
        <w:rPr>
          <w:rStyle w:val="11"/>
          <w:b/>
          <w:bCs/>
        </w:rPr>
        <w:t>Получатели</w:t>
      </w:r>
      <w:bookmarkEnd w:id="16"/>
    </w:p>
    <w:p w:rsidR="00F5744D" w:rsidRDefault="006737AA">
      <w:pPr>
        <w:pStyle w:val="20"/>
        <w:framePr w:w="7757" w:h="667" w:hRule="exact" w:wrap="none" w:vAnchor="page" w:hAnchor="page" w:x="2079" w:y="8805"/>
        <w:shd w:val="clear" w:color="auto" w:fill="auto"/>
        <w:spacing w:after="0" w:line="140" w:lineRule="exact"/>
        <w:ind w:firstLine="0"/>
        <w:jc w:val="left"/>
      </w:pPr>
      <w:r>
        <w:rPr>
          <w:rStyle w:val="21"/>
        </w:rPr>
        <w:t xml:space="preserve">Прехвърляните лични данни могат да бъдат разкрити само пред следните </w:t>
      </w:r>
      <w:r>
        <w:rPr>
          <w:rStyle w:val="21"/>
        </w:rPr>
        <w:t>получатели или категории получатели</w:t>
      </w:r>
    </w:p>
    <w:p w:rsidR="00F5744D" w:rsidRDefault="006737AA">
      <w:pPr>
        <w:pStyle w:val="50"/>
        <w:framePr w:w="7757" w:h="667" w:hRule="exact" w:wrap="none" w:vAnchor="page" w:hAnchor="page" w:x="2079" w:y="10466"/>
        <w:shd w:val="clear" w:color="auto" w:fill="auto"/>
        <w:spacing w:before="0" w:after="268" w:line="150" w:lineRule="exact"/>
        <w:jc w:val="left"/>
      </w:pPr>
      <w:r>
        <w:rPr>
          <w:rStyle w:val="51"/>
          <w:b/>
          <w:bCs/>
        </w:rPr>
        <w:t xml:space="preserve">Чувствителни данни </w:t>
      </w:r>
      <w:r>
        <w:rPr>
          <w:rStyle w:val="57pt0"/>
        </w:rPr>
        <w:t>(ако е уместно)</w:t>
      </w:r>
    </w:p>
    <w:p w:rsidR="00F5744D" w:rsidRDefault="006737AA">
      <w:pPr>
        <w:pStyle w:val="20"/>
        <w:framePr w:w="7757" w:h="667" w:hRule="exact" w:wrap="none" w:vAnchor="page" w:hAnchor="page" w:x="2079" w:y="10466"/>
        <w:shd w:val="clear" w:color="auto" w:fill="auto"/>
        <w:spacing w:after="0" w:line="140" w:lineRule="exact"/>
        <w:ind w:firstLine="0"/>
        <w:jc w:val="left"/>
      </w:pPr>
      <w:r>
        <w:rPr>
          <w:rStyle w:val="21"/>
        </w:rPr>
        <w:t>Прехвърляните лични данни засягат следните категории чувствителни данни:</w:t>
      </w:r>
    </w:p>
    <w:p w:rsidR="00F5744D" w:rsidRDefault="006737AA">
      <w:pPr>
        <w:pStyle w:val="10"/>
        <w:framePr w:wrap="none" w:vAnchor="page" w:hAnchor="page" w:x="2079" w:y="12367"/>
        <w:shd w:val="clear" w:color="auto" w:fill="auto"/>
        <w:spacing w:after="0" w:line="150" w:lineRule="exact"/>
        <w:jc w:val="left"/>
      </w:pPr>
      <w:bookmarkStart w:id="17" w:name="bookmark16"/>
      <w:r>
        <w:rPr>
          <w:rStyle w:val="11"/>
          <w:b/>
          <w:bCs/>
        </w:rPr>
        <w:t xml:space="preserve">Информация за регистрацията на износителя на данни с оглед защитата на данните </w:t>
      </w:r>
      <w:r>
        <w:rPr>
          <w:rStyle w:val="17pt"/>
        </w:rPr>
        <w:t>(когато е приложимо)</w:t>
      </w:r>
      <w:bookmarkEnd w:id="17"/>
    </w:p>
    <w:p w:rsidR="00F5744D" w:rsidRDefault="006737AA">
      <w:pPr>
        <w:pStyle w:val="20"/>
        <w:framePr w:wrap="none" w:vAnchor="page" w:hAnchor="page" w:x="2079" w:y="13331"/>
        <w:shd w:val="clear" w:color="auto" w:fill="auto"/>
        <w:spacing w:after="0" w:line="150" w:lineRule="exact"/>
        <w:ind w:firstLine="0"/>
        <w:jc w:val="left"/>
      </w:pPr>
      <w:r>
        <w:rPr>
          <w:rStyle w:val="275pt"/>
        </w:rPr>
        <w:t xml:space="preserve">Допълнителна полезна информация </w:t>
      </w:r>
      <w:r>
        <w:rPr>
          <w:rStyle w:val="21"/>
        </w:rPr>
        <w:t>(ограничения по отношение на съхранението на данните и друга информация)</w:t>
      </w:r>
    </w:p>
    <w:p w:rsidR="00F5744D" w:rsidRDefault="006737AA">
      <w:pPr>
        <w:pStyle w:val="10"/>
        <w:framePr w:wrap="none" w:vAnchor="page" w:hAnchor="page" w:x="2079" w:y="14310"/>
        <w:shd w:val="clear" w:color="auto" w:fill="auto"/>
        <w:spacing w:after="0" w:line="150" w:lineRule="exact"/>
        <w:jc w:val="left"/>
      </w:pPr>
      <w:bookmarkStart w:id="18" w:name="bookmark17"/>
      <w:r>
        <w:rPr>
          <w:rStyle w:val="11"/>
          <w:b/>
          <w:bCs/>
        </w:rPr>
        <w:t>Контактни точки за въпроси, свързани със защитата на данните</w:t>
      </w:r>
      <w:bookmarkEnd w:id="18"/>
    </w:p>
    <w:p w:rsidR="00F5744D" w:rsidRDefault="006737AA">
      <w:pPr>
        <w:pStyle w:val="23"/>
        <w:framePr w:wrap="none" w:vAnchor="page" w:hAnchor="page" w:x="2084" w:y="14734"/>
        <w:shd w:val="clear" w:color="auto" w:fill="auto"/>
        <w:spacing w:line="160" w:lineRule="exact"/>
      </w:pPr>
      <w:r>
        <w:rPr>
          <w:rStyle w:val="24"/>
        </w:rPr>
        <w:t>Вносител на данни</w:t>
      </w:r>
    </w:p>
    <w:p w:rsidR="00F5744D" w:rsidRDefault="006737AA">
      <w:pPr>
        <w:pStyle w:val="23"/>
        <w:framePr w:wrap="none" w:vAnchor="page" w:hAnchor="page" w:x="6068" w:y="14734"/>
        <w:shd w:val="clear" w:color="auto" w:fill="auto"/>
        <w:spacing w:line="160" w:lineRule="exact"/>
      </w:pPr>
      <w:r>
        <w:rPr>
          <w:rStyle w:val="24"/>
        </w:rPr>
        <w:t>Износител на данни</w:t>
      </w:r>
    </w:p>
    <w:p w:rsidR="00F5744D" w:rsidRDefault="00F5744D">
      <w:pPr>
        <w:rPr>
          <w:sz w:val="2"/>
          <w:szCs w:val="2"/>
        </w:rPr>
        <w:sectPr w:rsidR="00F57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4D" w:rsidRDefault="006737AA">
      <w:pPr>
        <w:pStyle w:val="a5"/>
        <w:framePr w:wrap="none" w:vAnchor="page" w:hAnchor="page" w:x="829" w:y="997"/>
        <w:shd w:val="clear" w:color="auto" w:fill="auto"/>
        <w:spacing w:line="160" w:lineRule="exact"/>
        <w:jc w:val="left"/>
      </w:pPr>
      <w:r>
        <w:rPr>
          <w:rStyle w:val="a6"/>
          <w:lang w:val="en-US" w:eastAsia="en-US" w:bidi="en-US"/>
        </w:rPr>
        <w:lastRenderedPageBreak/>
        <w:t>82</w:t>
      </w:r>
    </w:p>
    <w:p w:rsidR="00F5744D" w:rsidRDefault="006737AA">
      <w:pPr>
        <w:pStyle w:val="a5"/>
        <w:framePr w:wrap="none" w:vAnchor="page" w:hAnchor="page" w:x="2125" w:y="952"/>
        <w:shd w:val="clear" w:color="auto" w:fill="auto"/>
        <w:spacing w:line="160" w:lineRule="exact"/>
        <w:jc w:val="left"/>
      </w:pPr>
      <w:r>
        <w:rPr>
          <w:rStyle w:val="a7"/>
        </w:rPr>
        <w:t>I BG</w:t>
      </w:r>
    </w:p>
    <w:p w:rsidR="00F5744D" w:rsidRDefault="006737AA">
      <w:pPr>
        <w:pStyle w:val="a5"/>
        <w:framePr w:wrap="none" w:vAnchor="page" w:hAnchor="page" w:x="4385" w:y="981"/>
        <w:shd w:val="clear" w:color="auto" w:fill="auto"/>
        <w:spacing w:line="160" w:lineRule="exact"/>
        <w:jc w:val="left"/>
      </w:pPr>
      <w:r>
        <w:rPr>
          <w:rStyle w:val="a6"/>
        </w:rPr>
        <w:t xml:space="preserve">Официален вестник на </w:t>
      </w:r>
      <w:r>
        <w:rPr>
          <w:rStyle w:val="a6"/>
        </w:rPr>
        <w:t>Европейския съюз</w:t>
      </w:r>
    </w:p>
    <w:p w:rsidR="00F5744D" w:rsidRDefault="006737AA">
      <w:pPr>
        <w:pStyle w:val="a5"/>
        <w:framePr w:wrap="none" w:vAnchor="page" w:hAnchor="page" w:x="10429" w:y="981"/>
        <w:shd w:val="clear" w:color="auto" w:fill="auto"/>
        <w:spacing w:line="160" w:lineRule="exact"/>
        <w:jc w:val="left"/>
      </w:pPr>
      <w:r>
        <w:rPr>
          <w:rStyle w:val="a6"/>
        </w:rPr>
        <w:t>13/т. 47</w:t>
      </w:r>
    </w:p>
    <w:p w:rsidR="00F5744D" w:rsidRDefault="006737AA">
      <w:pPr>
        <w:pStyle w:val="10"/>
        <w:framePr w:w="7771" w:h="6965" w:hRule="exact" w:wrap="none" w:vAnchor="page" w:hAnchor="page" w:x="2072" w:y="1495"/>
        <w:shd w:val="clear" w:color="auto" w:fill="auto"/>
        <w:spacing w:after="163" w:line="150" w:lineRule="exact"/>
      </w:pPr>
      <w:bookmarkStart w:id="19" w:name="bookmark18"/>
      <w:r>
        <w:rPr>
          <w:rStyle w:val="11"/>
          <w:b/>
          <w:bCs/>
        </w:rPr>
        <w:t>ИЛЮСТРАТИВНИ ТЪРГОВСКИ КЛАУЗИ (ПО ИЗБОР)</w:t>
      </w:r>
      <w:bookmarkEnd w:id="19"/>
    </w:p>
    <w:p w:rsidR="00F5744D" w:rsidRDefault="006737AA">
      <w:pPr>
        <w:pStyle w:val="40"/>
        <w:framePr w:w="7771" w:h="6965" w:hRule="exact" w:wrap="none" w:vAnchor="page" w:hAnchor="page" w:x="2072" w:y="1495"/>
        <w:shd w:val="clear" w:color="auto" w:fill="auto"/>
        <w:spacing w:before="0" w:after="123" w:line="140" w:lineRule="exact"/>
        <w:ind w:left="260"/>
        <w:jc w:val="both"/>
      </w:pPr>
      <w:r>
        <w:rPr>
          <w:rStyle w:val="41"/>
          <w:i/>
          <w:iCs/>
        </w:rPr>
        <w:t>Компенсации на щетите между износителя на данни и вносителя на данни</w:t>
      </w:r>
    </w:p>
    <w:p w:rsidR="00F5744D" w:rsidRDefault="006737AA">
      <w:pPr>
        <w:pStyle w:val="20"/>
        <w:framePr w:w="7771" w:h="6965" w:hRule="exact" w:wrap="none" w:vAnchor="page" w:hAnchor="page" w:x="2072" w:y="1495"/>
        <w:shd w:val="clear" w:color="auto" w:fill="auto"/>
        <w:spacing w:after="180" w:line="192" w:lineRule="exact"/>
        <w:ind w:left="260" w:firstLine="0"/>
      </w:pPr>
      <w:r>
        <w:t>„Страните взаимно си компенсират и взаимно се обезщетяват за всякакви разходи, такси, щети, разноски или загуби,</w:t>
      </w:r>
      <w:r>
        <w:br/>
        <w:t>които с</w:t>
      </w:r>
      <w:r>
        <w:t>и причиняват взаимно в резултат от нарушение на някоя от разпоредбите на настоящите клаузи.</w:t>
      </w:r>
      <w:r>
        <w:br/>
        <w:t>Обезщетенията съгласно настоящия документ се осъществяват само в случай, че: а) страна/и, която/които следва да</w:t>
      </w:r>
      <w:r>
        <w:br/>
        <w:t>бъде/бъдат обезщетена/и („обезщетената/</w:t>
      </w:r>
      <w:proofErr w:type="spellStart"/>
      <w:r>
        <w:t>ите</w:t>
      </w:r>
      <w:proofErr w:type="spellEnd"/>
      <w:r>
        <w:t xml:space="preserve"> страна/и“</w:t>
      </w:r>
      <w:r>
        <w:t>) незабавно уведоми/ят другата/</w:t>
      </w:r>
      <w:proofErr w:type="spellStart"/>
      <w:r>
        <w:t>ите</w:t>
      </w:r>
      <w:proofErr w:type="spellEnd"/>
      <w:r>
        <w:t xml:space="preserve"> страна/и</w:t>
      </w:r>
      <w:r>
        <w:br/>
        <w:t>(„обезщетяващата/</w:t>
      </w:r>
      <w:proofErr w:type="spellStart"/>
      <w:r>
        <w:t>ите</w:t>
      </w:r>
      <w:proofErr w:type="spellEnd"/>
      <w:r>
        <w:t xml:space="preserve"> страна/и“) относно претенцията, б) обезщетяващата/</w:t>
      </w:r>
      <w:proofErr w:type="spellStart"/>
      <w:r>
        <w:t>ите</w:t>
      </w:r>
      <w:proofErr w:type="spellEnd"/>
      <w:r>
        <w:t xml:space="preserve"> страна/и има/т изключителен</w:t>
      </w:r>
      <w:r>
        <w:br/>
        <w:t>контрол върху защитата и уреждането на всякаква такава претенция, и в) обезщетената/</w:t>
      </w:r>
      <w:proofErr w:type="spellStart"/>
      <w:r>
        <w:t>ите</w:t>
      </w:r>
      <w:proofErr w:type="spellEnd"/>
      <w:r>
        <w:t xml:space="preserve"> страна/и оказва/т</w:t>
      </w:r>
      <w:r>
        <w:br/>
        <w:t>раз</w:t>
      </w:r>
      <w:r>
        <w:t>умно сътрудничество и помощ на обезщетяващата/</w:t>
      </w:r>
      <w:proofErr w:type="spellStart"/>
      <w:r>
        <w:t>ите</w:t>
      </w:r>
      <w:proofErr w:type="spellEnd"/>
      <w:r>
        <w:t xml:space="preserve"> страна/и при защитата на такава претенция.“.</w:t>
      </w:r>
    </w:p>
    <w:p w:rsidR="00F5744D" w:rsidRDefault="006737AA">
      <w:pPr>
        <w:pStyle w:val="40"/>
        <w:framePr w:w="7771" w:h="6965" w:hRule="exact" w:wrap="none" w:vAnchor="page" w:hAnchor="page" w:x="2072" w:y="1495"/>
        <w:shd w:val="clear" w:color="auto" w:fill="auto"/>
        <w:spacing w:before="0" w:after="180" w:line="192" w:lineRule="exact"/>
        <w:ind w:firstLine="0"/>
        <w:jc w:val="both"/>
      </w:pPr>
      <w:r>
        <w:rPr>
          <w:rStyle w:val="41"/>
          <w:i/>
          <w:iCs/>
        </w:rPr>
        <w:t>Разрешаване на спорове между износителя на данни и вносителя на данни (разбира се, страните могат вместо това</w:t>
      </w:r>
      <w:r>
        <w:rPr>
          <w:rStyle w:val="41"/>
          <w:i/>
          <w:iCs/>
        </w:rPr>
        <w:br/>
        <w:t xml:space="preserve">да използват която и да било друга допълнителна </w:t>
      </w:r>
      <w:r>
        <w:rPr>
          <w:rStyle w:val="41"/>
          <w:i/>
          <w:iCs/>
        </w:rPr>
        <w:t>клауза за разрешаване на спора или съдебното производство):</w:t>
      </w:r>
    </w:p>
    <w:p w:rsidR="00F5744D" w:rsidRDefault="006737AA">
      <w:pPr>
        <w:pStyle w:val="20"/>
        <w:framePr w:w="7771" w:h="6965" w:hRule="exact" w:wrap="none" w:vAnchor="page" w:hAnchor="page" w:x="2072" w:y="1495"/>
        <w:shd w:val="clear" w:color="auto" w:fill="auto"/>
        <w:spacing w:after="222" w:line="192" w:lineRule="exact"/>
        <w:ind w:left="260" w:firstLine="0"/>
      </w:pPr>
      <w:r>
        <w:t>„В случай на спор между износителя на данни и вносителя на данни, свързан с всякакво нарушение на която и да</w:t>
      </w:r>
      <w:r>
        <w:br/>
        <w:t xml:space="preserve">е разпоредба от настоящите клаузи, такъв спор се урежда окончателно съгласно правилата </w:t>
      </w:r>
      <w:r>
        <w:t>за арбитраж на</w:t>
      </w:r>
      <w:r>
        <w:br/>
        <w:t>Международната търговска камара от един или повече арбитри, посочени в съответствие с гореспоменатите правила.</w:t>
      </w:r>
      <w:r>
        <w:br/>
        <w:t>Мястото на арбитража е (...). Броят арбитри се определя на (...).“</w:t>
      </w:r>
    </w:p>
    <w:p w:rsidR="00F5744D" w:rsidRDefault="006737AA">
      <w:pPr>
        <w:pStyle w:val="40"/>
        <w:framePr w:w="7771" w:h="6965" w:hRule="exact" w:wrap="none" w:vAnchor="page" w:hAnchor="page" w:x="2072" w:y="1495"/>
        <w:shd w:val="clear" w:color="auto" w:fill="auto"/>
        <w:spacing w:before="0" w:after="4" w:line="140" w:lineRule="exact"/>
        <w:ind w:left="260"/>
        <w:jc w:val="both"/>
      </w:pPr>
      <w:r>
        <w:rPr>
          <w:rStyle w:val="41"/>
          <w:i/>
          <w:iCs/>
        </w:rPr>
        <w:t>Разпределение на разходите</w:t>
      </w:r>
    </w:p>
    <w:p w:rsidR="00F5744D" w:rsidRDefault="006737AA">
      <w:pPr>
        <w:pStyle w:val="20"/>
        <w:framePr w:w="7771" w:h="6965" w:hRule="exact" w:wrap="none" w:vAnchor="page" w:hAnchor="page" w:x="2072" w:y="1495"/>
        <w:shd w:val="clear" w:color="auto" w:fill="auto"/>
        <w:spacing w:after="0" w:line="341" w:lineRule="exact"/>
        <w:ind w:firstLine="260"/>
        <w:jc w:val="left"/>
      </w:pPr>
      <w:r>
        <w:t>„Всяка страна изпълнява своите задъл</w:t>
      </w:r>
      <w:r>
        <w:t>жения съгласно настоящите клаузи за своя собствена сметка“.</w:t>
      </w:r>
      <w:r>
        <w:br/>
      </w:r>
      <w:r>
        <w:rPr>
          <w:rStyle w:val="25"/>
        </w:rPr>
        <w:t>Допълнителна клауза относно прекратяването</w:t>
      </w:r>
    </w:p>
    <w:p w:rsidR="00F5744D" w:rsidRDefault="006737AA">
      <w:pPr>
        <w:pStyle w:val="20"/>
        <w:framePr w:w="7771" w:h="6965" w:hRule="exact" w:wrap="none" w:vAnchor="page" w:hAnchor="page" w:x="2072" w:y="1495"/>
        <w:shd w:val="clear" w:color="auto" w:fill="auto"/>
        <w:spacing w:after="0" w:line="187" w:lineRule="exact"/>
        <w:ind w:left="260" w:firstLine="0"/>
      </w:pPr>
      <w:r>
        <w:t xml:space="preserve">„В случай на прекратяване на настоящите клаузи вносителят на данни е длъжен незабавно да върне </w:t>
      </w:r>
      <w:r>
        <w:rPr>
          <w:rStyle w:val="26"/>
        </w:rPr>
        <w:t>всички лични</w:t>
      </w:r>
      <w:r>
        <w:rPr>
          <w:rStyle w:val="26"/>
        </w:rPr>
        <w:br/>
        <w:t>данни и</w:t>
      </w:r>
      <w:r>
        <w:t xml:space="preserve"> всички копия на лични данни, обхванат</w:t>
      </w:r>
      <w:r>
        <w:t>и от настоящите клаузи, на износителя на данни или по избор на</w:t>
      </w:r>
      <w:r>
        <w:br/>
        <w:t>износителя на данни може да унищожи всички копия на същите и да удостовери пред износителя на данни, че е</w:t>
      </w:r>
      <w:r>
        <w:br/>
        <w:t xml:space="preserve">извършил такова действие, освен ако на вносителя на данни не е забранено от национална </w:t>
      </w:r>
      <w:r>
        <w:t>законова разпоредба или</w:t>
      </w:r>
      <w:r>
        <w:br/>
        <w:t>от местни подзаконови разпоредби да унищожи или да върне всичките или част от такива данни, като в този случай</w:t>
      </w:r>
      <w:r>
        <w:br/>
        <w:t>по отношение на данните ще се поддържа режим на поверителност и те няма да се обработват активно за каквито</w:t>
      </w:r>
      <w:r>
        <w:br/>
        <w:t>и да било цел</w:t>
      </w:r>
      <w:r>
        <w:t>и. Вносителят на данни е съгласен, че ако износителят на данни поиска, той ще предостави на</w:t>
      </w:r>
      <w:r>
        <w:br/>
        <w:t>износителя на данни или на инспектора, посочен от износителя на данни, срещу когото вносителят на данни няма</w:t>
      </w:r>
      <w:r>
        <w:br/>
        <w:t>обективни възражения, достъп до своите производствени п</w:t>
      </w:r>
      <w:r>
        <w:t>омещения - с цел износителят на данни да се увери, че</w:t>
      </w:r>
      <w:r>
        <w:br/>
        <w:t>унищожаването е било извършено, като за тази цел своевременно изпрати съответното известие и такава проверка</w:t>
      </w:r>
      <w:r>
        <w:br/>
        <w:t>се извърши през работно време.“</w:t>
      </w:r>
    </w:p>
    <w:p w:rsidR="00F5744D" w:rsidRDefault="006737AA">
      <w:pPr>
        <w:pStyle w:val="20"/>
        <w:framePr w:w="7771" w:h="1023" w:hRule="exact" w:wrap="none" w:vAnchor="page" w:hAnchor="page" w:x="2072" w:y="8781"/>
        <w:shd w:val="clear" w:color="auto" w:fill="auto"/>
        <w:spacing w:after="0" w:line="192" w:lineRule="exact"/>
        <w:ind w:left="260" w:hanging="260"/>
      </w:pPr>
      <w:r>
        <w:rPr>
          <w:rStyle w:val="21"/>
        </w:rPr>
        <w:t xml:space="preserve">(') „Съответните разпоредби“ означава разпоредбите от </w:t>
      </w:r>
      <w:r>
        <w:rPr>
          <w:rStyle w:val="21"/>
        </w:rPr>
        <w:t>разрешение или решение, с изключение на разпоредбите,</w:t>
      </w:r>
      <w:r>
        <w:rPr>
          <w:rStyle w:val="21"/>
        </w:rPr>
        <w:br/>
        <w:t>свързани с въвеждане в сила на разрешение или решение (което се ръководи от настоящите клаузи).</w:t>
      </w:r>
    </w:p>
    <w:p w:rsidR="00F5744D" w:rsidRDefault="006737AA">
      <w:pPr>
        <w:pStyle w:val="20"/>
        <w:framePr w:w="7771" w:h="1023" w:hRule="exact" w:wrap="none" w:vAnchor="page" w:hAnchor="page" w:x="2072" w:y="8781"/>
        <w:shd w:val="clear" w:color="auto" w:fill="auto"/>
        <w:spacing w:after="0" w:line="192" w:lineRule="exact"/>
        <w:ind w:left="260" w:hanging="260"/>
      </w:pPr>
      <w:r>
        <w:rPr>
          <w:rStyle w:val="21"/>
        </w:rPr>
        <w:t>(</w:t>
      </w:r>
      <w:r>
        <w:rPr>
          <w:rStyle w:val="21"/>
          <w:vertAlign w:val="superscript"/>
        </w:rPr>
        <w:t>2</w:t>
      </w:r>
      <w:r>
        <w:rPr>
          <w:rStyle w:val="21"/>
        </w:rPr>
        <w:t>) Въпреки това, когато се избере тази възможност, се прилагат разпоредбите на приложение А.5 относно пра</w:t>
      </w:r>
      <w:r>
        <w:rPr>
          <w:rStyle w:val="21"/>
        </w:rPr>
        <w:t>вата на</w:t>
      </w:r>
      <w:r>
        <w:rPr>
          <w:rStyle w:val="21"/>
        </w:rPr>
        <w:br/>
        <w:t>достъп, корекцията, заличаването и възраженията, като въпросните разпоредби имат предимство пред сравнимите</w:t>
      </w:r>
      <w:r>
        <w:rPr>
          <w:rStyle w:val="21"/>
        </w:rPr>
        <w:br/>
        <w:t>разпоредби от избраното решение на Комисията.“.</w:t>
      </w:r>
    </w:p>
    <w:p w:rsidR="00F5744D" w:rsidRDefault="00F5744D">
      <w:pPr>
        <w:rPr>
          <w:sz w:val="2"/>
          <w:szCs w:val="2"/>
        </w:rPr>
      </w:pPr>
    </w:p>
    <w:sectPr w:rsidR="00F574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AA" w:rsidRDefault="006737AA">
      <w:r>
        <w:separator/>
      </w:r>
    </w:p>
  </w:endnote>
  <w:endnote w:type="continuationSeparator" w:id="0">
    <w:p w:rsidR="006737AA" w:rsidRDefault="0067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AA" w:rsidRDefault="006737AA"/>
  </w:footnote>
  <w:footnote w:type="continuationSeparator" w:id="0">
    <w:p w:rsidR="006737AA" w:rsidRDefault="006737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15"/>
    <w:multiLevelType w:val="multilevel"/>
    <w:tmpl w:val="E848930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44E26"/>
    <w:multiLevelType w:val="multilevel"/>
    <w:tmpl w:val="B256332A"/>
    <w:lvl w:ilvl="0">
      <w:start w:val="1"/>
      <w:numFmt w:val="lowerRoman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A218E"/>
    <w:multiLevelType w:val="multilevel"/>
    <w:tmpl w:val="0358A200"/>
    <w:lvl w:ilvl="0">
      <w:start w:val="2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A4237"/>
    <w:multiLevelType w:val="multilevel"/>
    <w:tmpl w:val="137851E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E16E2"/>
    <w:multiLevelType w:val="multilevel"/>
    <w:tmpl w:val="25C42C7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F6EE0"/>
    <w:multiLevelType w:val="multilevel"/>
    <w:tmpl w:val="A58091BA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42AF3"/>
    <w:multiLevelType w:val="multilevel"/>
    <w:tmpl w:val="E7CABC78"/>
    <w:lvl w:ilvl="0">
      <w:start w:val="3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103EC"/>
    <w:multiLevelType w:val="multilevel"/>
    <w:tmpl w:val="60924DF8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97F51"/>
    <w:multiLevelType w:val="multilevel"/>
    <w:tmpl w:val="2618BA92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B325D4"/>
    <w:multiLevelType w:val="multilevel"/>
    <w:tmpl w:val="02A4CE2C"/>
    <w:lvl w:ilvl="0">
      <w:start w:val="1"/>
      <w:numFmt w:val="lowerRoman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757A8"/>
    <w:multiLevelType w:val="multilevel"/>
    <w:tmpl w:val="34F2705A"/>
    <w:lvl w:ilvl="0">
      <w:start w:val="1"/>
      <w:numFmt w:val="lowerRoman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A23FB4"/>
    <w:multiLevelType w:val="multilevel"/>
    <w:tmpl w:val="27CC2612"/>
    <w:lvl w:ilvl="0">
      <w:start w:val="7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4D"/>
    <w:rsid w:val="006737AA"/>
    <w:rsid w:val="00F5744D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Горен или долен 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a7">
    <w:name w:val="Горен или долен 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ен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pt0pt">
    <w:name w:val="Основен текст (2) + 6 pt;Разредка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8pt">
    <w:name w:val="Основен текст (2) + 8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85pt">
    <w:name w:val="Основен текст (2) + 8.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ен текст (3)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ен текст (4)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ен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ен текст (6)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685pt">
    <w:name w:val="Основен текст (6) + 8.5 pt;Курсив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ен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ен текст (7)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77pt">
    <w:name w:val="Основен текст (7) + 7 pt;Не е курсив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7pt">
    <w:name w:val="Основен текст (5) + 7 pt;Не е удебелен;Курсив"/>
    <w:basedOn w:val="5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лавие #1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7pt">
    <w:name w:val="Заглавие #1 + 7 pt;Не е удебелен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17pt0">
    <w:name w:val="Заглавие #1 + 7 pt;Не е удебелен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7pt0">
    <w:name w:val="Основен текст (5) + 7 pt;Не е удебелен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75pt">
    <w:name w:val="Основен текст (2) + 7.5 pt;Удебелен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2">
    <w:name w:val="Горен или долен колонтитул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Горен или долен колонтитул (2)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5">
    <w:name w:val="Основен текст (2) + 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6">
    <w:name w:val="Основен текст (2) + 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540" w:line="0" w:lineRule="atLeast"/>
      <w:ind w:hanging="540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300" w:line="245" w:lineRule="exac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120" w:after="120" w:line="0" w:lineRule="atLeast"/>
      <w:ind w:hanging="260"/>
      <w:jc w:val="center"/>
    </w:pPr>
    <w:rPr>
      <w:rFonts w:ascii="Sylfaen" w:eastAsia="Sylfaen" w:hAnsi="Sylfaen" w:cs="Sylfaen"/>
      <w:i/>
      <w:iCs/>
      <w:sz w:val="14"/>
      <w:szCs w:val="14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20" w:after="240" w:line="0" w:lineRule="atLeast"/>
      <w:jc w:val="center"/>
    </w:pPr>
    <w:rPr>
      <w:rFonts w:ascii="Sylfaen" w:eastAsia="Sylfaen" w:hAnsi="Sylfaen" w:cs="Sylfaen"/>
      <w:b/>
      <w:bCs/>
      <w:sz w:val="15"/>
      <w:szCs w:val="15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240" w:line="0" w:lineRule="atLeast"/>
      <w:ind w:hanging="540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180" w:line="192" w:lineRule="exact"/>
      <w:jc w:val="center"/>
      <w:outlineLvl w:val="0"/>
    </w:pPr>
    <w:rPr>
      <w:rFonts w:ascii="Sylfaen" w:eastAsia="Sylfaen" w:hAnsi="Sylfaen" w:cs="Sylfaen"/>
      <w:b/>
      <w:bCs/>
      <w:sz w:val="15"/>
      <w:szCs w:val="15"/>
    </w:rPr>
  </w:style>
  <w:style w:type="paragraph" w:customStyle="1" w:styleId="23">
    <w:name w:val="Горен или долен колонтитул (2)"/>
    <w:basedOn w:val="a"/>
    <w:link w:val="22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.int/comm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User</cp:lastModifiedBy>
  <cp:revision>2</cp:revision>
  <dcterms:created xsi:type="dcterms:W3CDTF">2018-11-12T08:51:00Z</dcterms:created>
  <dcterms:modified xsi:type="dcterms:W3CDTF">2018-11-12T08:51:00Z</dcterms:modified>
</cp:coreProperties>
</file>