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3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E35BD6" w:rsidRPr="00E35BD6" w:rsidTr="00093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E35BD6" w:rsidRPr="00E35BD6" w:rsidRDefault="00E35BD6" w:rsidP="00E3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bookmarkStart w:id="0" w:name="_GoBack"/>
            <w:bookmarkEnd w:id="0"/>
            <w:r w:rsidRPr="00E35BD6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ОБЩИНА РАДНЕВО</w:t>
            </w: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E35BD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E35BD6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E35BD6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9" w:history="1">
              <w:r w:rsidRPr="00E35BD6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E35BD6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E35BD6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E35BD6" w:rsidRPr="00E35BD6" w:rsidRDefault="0038400E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10" w:history="1">
              <w:r w:rsidR="00E35BD6" w:rsidRPr="00E35BD6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www.</w:t>
              </w:r>
              <w:r w:rsidR="00E35BD6" w:rsidRPr="00E35BD6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="00E35BD6" w:rsidRPr="00E35BD6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="00E35BD6" w:rsidRPr="00E35BD6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E35BD6" w:rsidRPr="00E35BD6" w:rsidRDefault="00E35BD6" w:rsidP="00E35BD6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E35BD6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E35BD6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E35BD6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E35BD6" w:rsidRPr="00E35BD6" w:rsidRDefault="00E35BD6" w:rsidP="00E3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E35BD6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0B343AAF" wp14:editId="6DBC09C3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35BD6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E35BD6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00730C" w:rsidRDefault="0000730C" w:rsidP="00997A42">
      <w:pPr>
        <w:spacing w:after="0"/>
        <w:ind w:firstLine="709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21242D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9A0C46" w:rsidRDefault="006B6E69" w:rsidP="0052465F">
      <w:pPr>
        <w:spacing w:after="0"/>
        <w:ind w:firstLine="709"/>
        <w:jc w:val="center"/>
        <w:rPr>
          <w:szCs w:val="24"/>
        </w:rPr>
      </w:pPr>
      <w:r w:rsidRPr="00A655C1">
        <w:rPr>
          <w:szCs w:val="24"/>
        </w:rPr>
        <w:t>ПРИ ПРЕДОСТАВЯНЕ НА ДОСТЪП ДО СГРАД</w:t>
      </w:r>
      <w:r w:rsidR="00F503B5">
        <w:rPr>
          <w:szCs w:val="24"/>
        </w:rPr>
        <w:t>АТА</w:t>
      </w:r>
      <w:r w:rsidRPr="00A655C1">
        <w:rPr>
          <w:szCs w:val="24"/>
        </w:rPr>
        <w:t xml:space="preserve"> НА </w:t>
      </w:r>
    </w:p>
    <w:p w:rsidR="001F5ADB" w:rsidRPr="00306EC3" w:rsidRDefault="004D6568" w:rsidP="0052465F">
      <w:pPr>
        <w:spacing w:after="0"/>
        <w:ind w:firstLine="709"/>
        <w:jc w:val="center"/>
        <w:rPr>
          <w:szCs w:val="24"/>
        </w:rPr>
      </w:pPr>
      <w:r w:rsidRPr="004D6568">
        <w:rPr>
          <w:szCs w:val="24"/>
        </w:rPr>
        <w:t>ДЕТСКА ГРАДИНА „..............................“</w:t>
      </w:r>
      <w:r w:rsidR="009A0C46" w:rsidRPr="009A0C46">
        <w:rPr>
          <w:szCs w:val="24"/>
        </w:rPr>
        <w:t>, ГР.</w:t>
      </w:r>
      <w:r w:rsidR="00A147D0">
        <w:rPr>
          <w:szCs w:val="24"/>
        </w:rPr>
        <w:t>/С......................</w:t>
      </w: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364800" w:rsidRDefault="0078165C" w:rsidP="00364800">
      <w:pPr>
        <w:spacing w:after="0"/>
      </w:pPr>
      <w:r w:rsidRPr="00996E31">
        <w:rPr>
          <w:b/>
        </w:rPr>
        <w:t>Детска градина „.................</w:t>
      </w:r>
      <w:r>
        <w:rPr>
          <w:b/>
        </w:rPr>
        <w:t>...</w:t>
      </w:r>
      <w:r w:rsidRPr="00996E31">
        <w:rPr>
          <w:b/>
        </w:rPr>
        <w:t>......</w:t>
      </w:r>
      <w:r>
        <w:rPr>
          <w:b/>
        </w:rPr>
        <w:t>....</w:t>
      </w:r>
      <w:r w:rsidRPr="00996E31">
        <w:rPr>
          <w:b/>
        </w:rPr>
        <w:t xml:space="preserve">“,  </w:t>
      </w:r>
      <w:r w:rsidRPr="00996E31">
        <w:t>ЕИК по БУЛСТАТ ........</w:t>
      </w:r>
      <w:r>
        <w:t>.................</w:t>
      </w:r>
      <w:r w:rsidRPr="00996E31">
        <w:t xml:space="preserve">.., с адрес: </w:t>
      </w:r>
      <w:r w:rsidR="00A147D0">
        <w:t>пк.......</w:t>
      </w:r>
      <w:r w:rsidRPr="00996E31">
        <w:t xml:space="preserve">, </w:t>
      </w:r>
      <w:r w:rsidR="00A147D0">
        <w:t xml:space="preserve">гр./с......................., </w:t>
      </w:r>
      <w:r w:rsidRPr="00996E31">
        <w:t>ул. „................................” №....., тел. ......</w:t>
      </w:r>
      <w:r>
        <w:t>..............</w:t>
      </w:r>
      <w:r w:rsidRPr="00996E31">
        <w:t>........., електронна поща:  ....</w:t>
      </w:r>
      <w:r>
        <w:t>.......</w:t>
      </w:r>
      <w:r w:rsidRPr="00996E31">
        <w:t>........@.......</w:t>
      </w:r>
      <w:r>
        <w:t>...........</w:t>
      </w:r>
      <w:r w:rsidRPr="00996E31">
        <w:t>....</w:t>
      </w:r>
      <w:r w:rsidR="009A0C46" w:rsidRPr="00AF572B">
        <w:rPr>
          <w:rFonts w:ascii="Consolas" w:hAnsi="Consolas" w:cs="Consolas"/>
        </w:rPr>
        <w:t xml:space="preserve"> </w:t>
      </w:r>
      <w:r w:rsidR="00915DE6" w:rsidRPr="005C12CC">
        <w:t>е администратор на личните данни на</w:t>
      </w:r>
      <w:r w:rsidR="0021242D">
        <w:t xml:space="preserve"> лицата, които обработва с цел </w:t>
      </w:r>
      <w:r w:rsidR="00915DE6" w:rsidRPr="005C12CC">
        <w:t>предоставяне на достъп до сград</w:t>
      </w:r>
      <w:r w:rsidR="00E6197B">
        <w:t xml:space="preserve">ата на </w:t>
      </w:r>
      <w:r w:rsidRPr="0078165C">
        <w:t>Детска градина „..............................“,  ул. „..........</w:t>
      </w:r>
      <w:r>
        <w:t>......................” №......</w:t>
      </w:r>
    </w:p>
    <w:p w:rsidR="0078165C" w:rsidRDefault="0078165C" w:rsidP="00364800">
      <w:pPr>
        <w:spacing w:after="0"/>
      </w:pPr>
    </w:p>
    <w:p w:rsidR="0011241A" w:rsidRDefault="00915DE6">
      <w:pPr>
        <w:pStyle w:val="1"/>
        <w:numPr>
          <w:ilvl w:val="0"/>
          <w:numId w:val="44"/>
        </w:numPr>
        <w:spacing w:before="0"/>
      </w:pPr>
      <w:r w:rsidRPr="00CB1B44">
        <w:t>Данни за контакт с длъжностното лице по защита на данните.</w:t>
      </w:r>
    </w:p>
    <w:p w:rsidR="009A0C46" w:rsidRPr="0031610D" w:rsidRDefault="00E87857" w:rsidP="009A0C46">
      <w:r w:rsidRPr="0021242D">
        <w:t xml:space="preserve">По всички въпроси свързани с обработването на Вашите лични данни и с упражняването на права, Вие може да се обърнете към </w:t>
      </w:r>
      <w:r w:rsidR="00A147D0">
        <w:t>длъжностното</w:t>
      </w:r>
      <w:r w:rsidRPr="0021242D">
        <w:t xml:space="preserve"> лице по защита на данните, по Ваш избор, на някой от посочените данни за контакт: </w:t>
      </w:r>
      <w:r w:rsidR="00997A42" w:rsidRPr="0031610D">
        <w:t>телефон:</w:t>
      </w:r>
      <w:r w:rsidR="00997A42" w:rsidRPr="002764F4">
        <w:t xml:space="preserve"> </w:t>
      </w:r>
      <w:r w:rsidR="0078165C">
        <w:t>......................</w:t>
      </w:r>
      <w:r w:rsidR="00997A42" w:rsidRPr="0031610D">
        <w:t>, електр</w:t>
      </w:r>
      <w:r w:rsidR="00997A42">
        <w:t>онен адрес за кореспонденция</w:t>
      </w:r>
      <w:r w:rsidR="0078165C">
        <w:t xml:space="preserve"> </w:t>
      </w:r>
      <w:hyperlink r:id="rId12" w:history="1">
        <w:r w:rsidR="0078165C" w:rsidRPr="006067E2">
          <w:rPr>
            <w:rStyle w:val="af"/>
          </w:rPr>
          <w:t>..................@.......................</w:t>
        </w:r>
      </w:hyperlink>
      <w:r w:rsidR="009A0C46" w:rsidRPr="0031610D">
        <w:t xml:space="preserve">; </w:t>
      </w:r>
    </w:p>
    <w:p w:rsidR="009A0C46" w:rsidRPr="00447073" w:rsidRDefault="009A0C46" w:rsidP="009A0C46">
      <w:pPr>
        <w:spacing w:after="0"/>
        <w:ind w:firstLine="709"/>
      </w:pPr>
      <w:r w:rsidRPr="00447073">
        <w:t>За да упражните Вашите права, свързани с тази обработка на данни, Вие може да подадете своите искания, по Ваш избор по някой от посочените начини:</w:t>
      </w:r>
    </w:p>
    <w:p w:rsidR="009A0C46" w:rsidRPr="003E1427" w:rsidRDefault="009A0C46" w:rsidP="009A0C4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>- Като изпратите своето искане за упражняване на права на хартиен носител на</w:t>
      </w:r>
    </w:p>
    <w:p w:rsidR="009A0C46" w:rsidRPr="003E1427" w:rsidRDefault="009A0C46" w:rsidP="009A0C46">
      <w:pPr>
        <w:spacing w:after="0"/>
        <w:ind w:firstLine="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>адрес: гр.</w:t>
      </w:r>
      <w:r w:rsidR="00A147D0">
        <w:rPr>
          <w:rFonts w:eastAsia="Times New Roman" w:cs="Times New Roman"/>
          <w:szCs w:val="24"/>
          <w:lang w:eastAsia="bg-BG"/>
        </w:rPr>
        <w:t>/с..................,  ул. "......................" №......</w:t>
      </w:r>
      <w:r w:rsidRPr="003E1427">
        <w:rPr>
          <w:rFonts w:eastAsia="Times New Roman" w:cs="Times New Roman"/>
          <w:szCs w:val="24"/>
          <w:lang w:eastAsia="bg-BG"/>
        </w:rPr>
        <w:t>;</w:t>
      </w:r>
    </w:p>
    <w:p w:rsidR="009A0C46" w:rsidRPr="003E1427" w:rsidRDefault="009A0C46" w:rsidP="009A0C4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 xml:space="preserve">- Като подадете лично своето искане за упражняване на права на адрес: </w:t>
      </w:r>
      <w:r w:rsidR="00A147D0" w:rsidRPr="00A147D0">
        <w:rPr>
          <w:rFonts w:eastAsia="Times New Roman" w:cs="Times New Roman"/>
          <w:szCs w:val="24"/>
          <w:lang w:eastAsia="bg-BG"/>
        </w:rPr>
        <w:t>гр./с..................,  ул. "</w:t>
      </w:r>
      <w:r w:rsidR="00A147D0">
        <w:rPr>
          <w:rFonts w:eastAsia="Times New Roman" w:cs="Times New Roman"/>
          <w:szCs w:val="24"/>
          <w:lang w:eastAsia="bg-BG"/>
        </w:rPr>
        <w:t>......................" №......</w:t>
      </w:r>
      <w:r w:rsidRPr="003E1427">
        <w:rPr>
          <w:rFonts w:eastAsia="Times New Roman" w:cs="Times New Roman"/>
          <w:szCs w:val="24"/>
          <w:lang w:eastAsia="bg-BG"/>
        </w:rPr>
        <w:t>;</w:t>
      </w:r>
    </w:p>
    <w:p w:rsidR="009A0C46" w:rsidRPr="003E1427" w:rsidRDefault="009A0C46" w:rsidP="009A0C46">
      <w:pPr>
        <w:spacing w:after="0"/>
        <w:ind w:firstLine="720"/>
        <w:rPr>
          <w:rFonts w:eastAsia="Times New Roman" w:cs="Times New Roman"/>
          <w:szCs w:val="24"/>
          <w:lang w:eastAsia="bg-BG"/>
        </w:rPr>
      </w:pPr>
      <w:r w:rsidRPr="003E1427">
        <w:rPr>
          <w:rFonts w:eastAsia="Times New Roman" w:cs="Times New Roman"/>
          <w:szCs w:val="24"/>
          <w:lang w:eastAsia="bg-BG"/>
        </w:rPr>
        <w:t xml:space="preserve">- Като изпратите своето искане за упражняване на права по факс: </w:t>
      </w:r>
      <w:r w:rsidR="00A147D0">
        <w:rPr>
          <w:rFonts w:eastAsia="Times New Roman" w:cs="Times New Roman"/>
          <w:szCs w:val="24"/>
          <w:lang w:eastAsia="bg-BG"/>
        </w:rPr>
        <w:t>......................</w:t>
      </w:r>
      <w:r w:rsidRPr="003E1427">
        <w:rPr>
          <w:rFonts w:eastAsia="Times New Roman" w:cs="Times New Roman"/>
          <w:szCs w:val="24"/>
          <w:lang w:eastAsia="bg-BG"/>
        </w:rPr>
        <w:t xml:space="preserve"> или на следния адрес на електронна поща: </w:t>
      </w:r>
      <w:hyperlink r:id="rId13" w:history="1">
        <w:r w:rsidR="00A147D0" w:rsidRPr="004B7672">
          <w:rPr>
            <w:rStyle w:val="af"/>
          </w:rPr>
          <w:t>.................@......................</w:t>
        </w:r>
      </w:hyperlink>
      <w:r>
        <w:t xml:space="preserve">; </w:t>
      </w:r>
    </w:p>
    <w:p w:rsidR="00440BA8" w:rsidRPr="00440BA8" w:rsidRDefault="009A0C46" w:rsidP="009A0C46">
      <w:r w:rsidRPr="003E1427">
        <w:t xml:space="preserve">Образец на искане за упражняване на права, съгласно настоящото Съобщение за поверителност можете да намерите на следният електронен адрес: </w:t>
      </w:r>
      <w:hyperlink r:id="rId14" w:history="1">
        <w:r w:rsidR="00A147D0">
          <w:rPr>
            <w:color w:val="0000FF" w:themeColor="hyperlink"/>
            <w:u w:val="single"/>
          </w:rPr>
          <w:t>..................................</w:t>
        </w:r>
      </w:hyperlink>
      <w:r w:rsidRPr="003E1427">
        <w:t>.</w:t>
      </w:r>
    </w:p>
    <w:p w:rsidR="003E321D" w:rsidRDefault="003E321D" w:rsidP="003E321D">
      <w:r>
        <w:lastRenderedPageBreak/>
        <w:t xml:space="preserve">Като администратор на лични данни, </w:t>
      </w:r>
      <w:r w:rsidR="0078165C" w:rsidRPr="0078165C">
        <w:t>Детска градина „..............................“</w:t>
      </w:r>
      <w:r w:rsidR="009A0C46">
        <w:t xml:space="preserve"> </w:t>
      </w:r>
      <w:r>
        <w:t xml:space="preserve">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11241A" w:rsidRDefault="00804A03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804A03">
        <w:t>Обхват на съобщението за поверителност.</w:t>
      </w:r>
    </w:p>
    <w:p w:rsidR="00016D07" w:rsidRDefault="003E321D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 w:rsidRPr="003E321D">
        <w:rPr>
          <w:rFonts w:eastAsia="Andale Sans UI" w:cs="Times New Roman"/>
          <w:kern w:val="1"/>
          <w:szCs w:val="24"/>
        </w:rPr>
        <w:t>Настоящото съобщение за поверителност на личните данни (наричано накратко „Съобщение за поверителност“) се прилага по отношение на цялата информация</w:t>
      </w:r>
      <w:r w:rsidR="005D780F" w:rsidRPr="005D780F">
        <w:rPr>
          <w:rFonts w:eastAsia="Andale Sans UI" w:cs="Times New Roman"/>
          <w:kern w:val="1"/>
          <w:szCs w:val="24"/>
        </w:rPr>
        <w:t>, съдържаща лични данни, която се съхранява или обработва по друг начин във връзка с реализирането на пропускателния режим. Информацията може да се съдържа, както в документ</w:t>
      </w:r>
      <w:r w:rsidR="009A0C46">
        <w:rPr>
          <w:rFonts w:eastAsia="Andale Sans UI" w:cs="Times New Roman"/>
          <w:kern w:val="1"/>
          <w:szCs w:val="24"/>
        </w:rPr>
        <w:t xml:space="preserve">и на хартиен носител, така и в </w:t>
      </w:r>
      <w:r w:rsidR="005D780F" w:rsidRPr="005D780F">
        <w:rPr>
          <w:rFonts w:eastAsia="Andale Sans UI" w:cs="Times New Roman"/>
          <w:kern w:val="1"/>
          <w:szCs w:val="24"/>
        </w:rPr>
        <w:t>електронни документи без значение дали са подписани с квалифициран електронен подпис или не.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FE5342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11241A" w:rsidRDefault="00804A03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804A03">
        <w:t>Цел на съобщението за поверителност.</w:t>
      </w:r>
    </w:p>
    <w:p w:rsidR="00E1270E" w:rsidRDefault="00622F08" w:rsidP="00A03E97">
      <w:r>
        <w:t xml:space="preserve">С настоящото съобщение </w:t>
      </w:r>
      <w:r w:rsidR="00F05908" w:rsidRPr="0021242D">
        <w:t xml:space="preserve">за поверителност се предоставя информация на заинтересованите лица относно целите, основанията и начините на обработка на лични данни, събрани при осъществяването на пропускателен режим в </w:t>
      </w:r>
      <w:r w:rsidR="0078165C" w:rsidRPr="0078165C">
        <w:t>Детска градина „..............................“</w:t>
      </w:r>
      <w:r w:rsidR="00F05908" w:rsidRPr="0021242D">
        <w:t>, както и за възможностите на физическите лица за упражняване на контрол върху тази обработка съгласно изискванията на европейското и националното законодателство за защита на личните данни</w:t>
      </w:r>
      <w:r w:rsidR="001F043D" w:rsidRPr="0021242D">
        <w:t>.</w:t>
      </w:r>
      <w:r w:rsidR="001F043D" w:rsidRPr="001F043D">
        <w:t xml:space="preserve"> </w:t>
      </w:r>
    </w:p>
    <w:p w:rsidR="0011241A" w:rsidRDefault="00A655C1">
      <w:pPr>
        <w:pStyle w:val="1"/>
        <w:numPr>
          <w:ilvl w:val="0"/>
          <w:numId w:val="44"/>
        </w:numPr>
        <w:spacing w:before="0"/>
        <w:rPr>
          <w:b w:val="0"/>
          <w:i/>
        </w:rPr>
      </w:pPr>
      <w:r w:rsidRPr="00D37095">
        <w:t xml:space="preserve">Адресати </w:t>
      </w:r>
      <w:r w:rsidR="00804A03" w:rsidRPr="00804A03">
        <w:t>на съобщението за поверителност /За кого е предназначено/.</w:t>
      </w:r>
    </w:p>
    <w:p w:rsidR="00C73A90" w:rsidRDefault="00D37095" w:rsidP="00E6197B"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813FA1">
        <w:t xml:space="preserve">осъществяването на пропускателен режим в </w:t>
      </w:r>
      <w:r w:rsidR="00B7429B">
        <w:t xml:space="preserve">сградата на </w:t>
      </w:r>
      <w:r w:rsidR="0078165C" w:rsidRPr="0078165C">
        <w:t>Детска градина „..............................“</w:t>
      </w:r>
      <w:r w:rsidR="00E6197B">
        <w:t xml:space="preserve">. </w:t>
      </w:r>
      <w:r w:rsidR="00B0773F">
        <w:t>Съгласно вида на достъпа, който им се предоставя, т</w:t>
      </w:r>
      <w:r w:rsidR="0014097C">
        <w:t>акива лица могат да бъдат:</w:t>
      </w:r>
    </w:p>
    <w:p w:rsidR="00037BD4" w:rsidRPr="0078165C" w:rsidRDefault="00037BD4" w:rsidP="0078165C">
      <w:pPr>
        <w:pStyle w:val="a4"/>
        <w:numPr>
          <w:ilvl w:val="0"/>
          <w:numId w:val="27"/>
        </w:numPr>
        <w:spacing w:after="0"/>
        <w:rPr>
          <w:highlight w:val="yellow"/>
        </w:rPr>
      </w:pPr>
      <w:r w:rsidRPr="0078165C">
        <w:rPr>
          <w:highlight w:val="yellow"/>
        </w:rPr>
        <w:t xml:space="preserve">Служители на </w:t>
      </w:r>
      <w:r w:rsidR="0078165C" w:rsidRPr="0078165C">
        <w:rPr>
          <w:highlight w:val="yellow"/>
        </w:rPr>
        <w:t>Детска градина „..............................“</w:t>
      </w:r>
      <w:r w:rsidRPr="0078165C">
        <w:rPr>
          <w:highlight w:val="yellow"/>
        </w:rPr>
        <w:t>;</w:t>
      </w:r>
    </w:p>
    <w:p w:rsidR="00037BD4" w:rsidRPr="0078165C" w:rsidRDefault="0078165C" w:rsidP="0078165C">
      <w:pPr>
        <w:pStyle w:val="a4"/>
        <w:numPr>
          <w:ilvl w:val="0"/>
          <w:numId w:val="27"/>
        </w:numPr>
        <w:spacing w:after="0"/>
        <w:rPr>
          <w:highlight w:val="yellow"/>
        </w:rPr>
      </w:pPr>
      <w:r w:rsidRPr="0078165C">
        <w:rPr>
          <w:highlight w:val="yellow"/>
        </w:rPr>
        <w:t>Родители/настойници</w:t>
      </w:r>
      <w:r w:rsidR="00037BD4" w:rsidRPr="0078165C">
        <w:rPr>
          <w:highlight w:val="yellow"/>
        </w:rPr>
        <w:t xml:space="preserve"> на децата, посещаващи </w:t>
      </w:r>
      <w:r w:rsidRPr="0078165C">
        <w:rPr>
          <w:highlight w:val="yellow"/>
        </w:rPr>
        <w:t>Детска градина „..............................“</w:t>
      </w:r>
      <w:r w:rsidR="00037BD4" w:rsidRPr="0078165C">
        <w:rPr>
          <w:highlight w:val="yellow"/>
        </w:rPr>
        <w:t>;</w:t>
      </w:r>
    </w:p>
    <w:p w:rsidR="00037BD4" w:rsidRPr="0078165C" w:rsidRDefault="00037BD4" w:rsidP="00037BD4">
      <w:pPr>
        <w:pStyle w:val="a4"/>
        <w:numPr>
          <w:ilvl w:val="0"/>
          <w:numId w:val="29"/>
        </w:numPr>
        <w:ind w:left="1068"/>
        <w:rPr>
          <w:highlight w:val="yellow"/>
        </w:rPr>
      </w:pPr>
      <w:r w:rsidRPr="0078165C">
        <w:rPr>
          <w:highlight w:val="yellow"/>
        </w:rPr>
        <w:t>Лица с еднократен достъп /посетители/.</w:t>
      </w:r>
    </w:p>
    <w:p w:rsidR="000032A1" w:rsidRDefault="00642BE3" w:rsidP="0078165C">
      <w:pPr>
        <w:pStyle w:val="1"/>
        <w:numPr>
          <w:ilvl w:val="0"/>
          <w:numId w:val="44"/>
        </w:numPr>
        <w:spacing w:before="0" w:after="100" w:afterAutospacing="1"/>
      </w:pPr>
      <w:r>
        <w:lastRenderedPageBreak/>
        <w:t>Категории л</w:t>
      </w:r>
      <w:r w:rsidR="00B10302" w:rsidRPr="00BC5ABE">
        <w:t>ични данни, които</w:t>
      </w:r>
      <w:r w:rsidR="00FE5342">
        <w:t xml:space="preserve"> </w:t>
      </w:r>
      <w:r w:rsidR="00EF6B42" w:rsidRPr="00BC5ABE">
        <w:t xml:space="preserve">се </w:t>
      </w:r>
      <w:r w:rsidR="00B10302" w:rsidRPr="00BC5ABE">
        <w:t>обработва</w:t>
      </w:r>
      <w:r w:rsidR="00EF6B42" w:rsidRPr="00BC5ABE">
        <w:t xml:space="preserve">т </w:t>
      </w:r>
      <w:r>
        <w:t xml:space="preserve">от </w:t>
      </w:r>
      <w:r w:rsidR="0078165C" w:rsidRPr="0078165C">
        <w:t>Детска градина „..............................“</w:t>
      </w:r>
      <w:r w:rsidR="009A0C46">
        <w:t xml:space="preserve"> </w:t>
      </w:r>
      <w:r w:rsidR="00142A42">
        <w:t xml:space="preserve">във връзка с пропускателния </w:t>
      </w:r>
      <w:r w:rsidR="00EF6B42" w:rsidRPr="00BC5ABE">
        <w:t>режим</w:t>
      </w:r>
      <w:r w:rsidR="00DB3A3F" w:rsidRPr="00BC5ABE">
        <w:t>.</w:t>
      </w:r>
    </w:p>
    <w:p w:rsidR="00142A42" w:rsidRDefault="00642BE3" w:rsidP="007B5145">
      <w:pPr>
        <w:spacing w:after="0"/>
      </w:pPr>
      <w:r>
        <w:t xml:space="preserve">Категориите </w:t>
      </w:r>
      <w:r w:rsidR="0007235C" w:rsidRPr="00C47C1E">
        <w:t>лични данни, които</w:t>
      </w:r>
      <w:r w:rsidR="00990532">
        <w:t xml:space="preserve"> се</w:t>
      </w:r>
      <w:r w:rsidR="00FE5342">
        <w:t xml:space="preserve"> </w:t>
      </w:r>
      <w:r w:rsidR="0007235C" w:rsidRPr="00C47C1E">
        <w:t>обработва</w:t>
      </w:r>
      <w:r w:rsidR="00990532">
        <w:t xml:space="preserve">т във връзка с пропускателния </w:t>
      </w:r>
    </w:p>
    <w:p w:rsidR="000032A1" w:rsidRDefault="00990532" w:rsidP="002C5A1D">
      <w:pPr>
        <w:spacing w:after="0"/>
        <w:ind w:firstLine="0"/>
      </w:pPr>
      <w:r>
        <w:t xml:space="preserve">режим </w:t>
      </w:r>
      <w:r w:rsidR="005D4CEC">
        <w:t xml:space="preserve">в сградата на </w:t>
      </w:r>
      <w:r w:rsidR="0078165C" w:rsidRPr="0078165C">
        <w:t>Детска градина „..............................“</w:t>
      </w:r>
      <w:r w:rsidR="009A0C46">
        <w:t xml:space="preserve"> </w:t>
      </w:r>
      <w:r w:rsidR="00126E7C">
        <w:t xml:space="preserve">зависят </w:t>
      </w:r>
      <w:r>
        <w:t>от вида</w:t>
      </w:r>
      <w:r w:rsidR="00FE5342">
        <w:t xml:space="preserve"> </w:t>
      </w:r>
      <w:r w:rsidR="00D3563B">
        <w:t>на пропуска, който</w:t>
      </w:r>
      <w:r w:rsidR="001F38E9">
        <w:t xml:space="preserve"> лицето получава</w:t>
      </w:r>
      <w:r w:rsidR="00D3563B">
        <w:t xml:space="preserve">. </w:t>
      </w:r>
      <w:r w:rsidR="003F6484">
        <w:t>Обикновено</w:t>
      </w:r>
      <w:r w:rsidR="00FE5342">
        <w:t xml:space="preserve"> </w:t>
      </w:r>
      <w:r w:rsidR="003F6484">
        <w:t>л</w:t>
      </w:r>
      <w:r w:rsidR="0007235C" w:rsidRPr="00C47C1E">
        <w:t>ични</w:t>
      </w:r>
      <w:r w:rsidR="005D4CEC">
        <w:t>те</w:t>
      </w:r>
      <w:r w:rsidR="0007235C" w:rsidRPr="00C47C1E">
        <w:t xml:space="preserve"> данни </w:t>
      </w:r>
      <w:r w:rsidR="00DB3A3F">
        <w:t>включват, както следва</w:t>
      </w:r>
      <w:r w:rsidR="00AE53ED">
        <w:t>:</w:t>
      </w:r>
    </w:p>
    <w:p w:rsidR="00037BD4" w:rsidRPr="001245B3" w:rsidRDefault="00037BD4" w:rsidP="0078165C">
      <w:pPr>
        <w:pStyle w:val="a4"/>
        <w:numPr>
          <w:ilvl w:val="0"/>
          <w:numId w:val="27"/>
        </w:numPr>
        <w:spacing w:after="0"/>
        <w:rPr>
          <w:highlight w:val="yellow"/>
        </w:rPr>
      </w:pPr>
      <w:r w:rsidRPr="001245B3">
        <w:rPr>
          <w:highlight w:val="yellow"/>
        </w:rPr>
        <w:t xml:space="preserve">За служители на </w:t>
      </w:r>
      <w:r w:rsidR="0078165C" w:rsidRPr="0078165C">
        <w:t>Детска градина „..............................“</w:t>
      </w:r>
      <w:r w:rsidRPr="001245B3">
        <w:rPr>
          <w:highlight w:val="yellow"/>
        </w:rPr>
        <w:t xml:space="preserve"> – трите имена и длъжността на всеки от обслужващия и педагогически персонал;</w:t>
      </w:r>
    </w:p>
    <w:p w:rsidR="00037BD4" w:rsidRPr="001245B3" w:rsidRDefault="00A678D3" w:rsidP="00A678D3">
      <w:pPr>
        <w:pStyle w:val="a4"/>
        <w:numPr>
          <w:ilvl w:val="0"/>
          <w:numId w:val="27"/>
        </w:numPr>
        <w:spacing w:after="0"/>
        <w:rPr>
          <w:highlight w:val="yellow"/>
        </w:rPr>
      </w:pPr>
      <w:r>
        <w:rPr>
          <w:highlight w:val="yellow"/>
        </w:rPr>
        <w:t>Родители/настойници</w:t>
      </w:r>
      <w:r w:rsidR="00037BD4" w:rsidRPr="001245B3">
        <w:rPr>
          <w:highlight w:val="yellow"/>
        </w:rPr>
        <w:t xml:space="preserve"> на децата, посещаващи </w:t>
      </w:r>
      <w:r w:rsidRPr="00A678D3">
        <w:rPr>
          <w:highlight w:val="yellow"/>
        </w:rPr>
        <w:t>Детска градина „..............................“</w:t>
      </w:r>
      <w:r w:rsidR="00037BD4" w:rsidRPr="001245B3">
        <w:rPr>
          <w:highlight w:val="yellow"/>
        </w:rPr>
        <w:t>-три имена и данни, доказващи роднинската връзка с детето, посещаващо детската градина;</w:t>
      </w:r>
    </w:p>
    <w:p w:rsidR="00037BD4" w:rsidRPr="001245B3" w:rsidRDefault="00037BD4" w:rsidP="00037BD4">
      <w:pPr>
        <w:pStyle w:val="a4"/>
        <w:numPr>
          <w:ilvl w:val="0"/>
          <w:numId w:val="29"/>
        </w:numPr>
        <w:ind w:left="1080"/>
        <w:rPr>
          <w:highlight w:val="yellow"/>
        </w:rPr>
      </w:pPr>
      <w:r w:rsidRPr="001245B3">
        <w:rPr>
          <w:highlight w:val="yellow"/>
        </w:rPr>
        <w:t xml:space="preserve">Лица с еднократен достъп /посетители/ - </w:t>
      </w:r>
      <w:r w:rsidR="00A678D3">
        <w:rPr>
          <w:highlight w:val="yellow"/>
        </w:rPr>
        <w:t>три имена</w:t>
      </w:r>
      <w:r w:rsidRPr="001245B3">
        <w:rPr>
          <w:highlight w:val="yellow"/>
        </w:rPr>
        <w:t>, адрес.</w:t>
      </w:r>
    </w:p>
    <w:p w:rsidR="00B657E0" w:rsidRDefault="00D90D16" w:rsidP="00B657E0">
      <w:r>
        <w:t>П</w:t>
      </w:r>
      <w:r w:rsidRPr="00B03496">
        <w:t>редоставянето на лични</w:t>
      </w:r>
      <w:r>
        <w:t xml:space="preserve">те данни в посочения обем е </w:t>
      </w:r>
      <w:r w:rsidRPr="00B03496">
        <w:t>задължително</w:t>
      </w:r>
      <w:r>
        <w:t xml:space="preserve">. </w:t>
      </w:r>
      <w:r w:rsidRPr="00D90D16">
        <w:t>Непредставянето</w:t>
      </w:r>
      <w:r>
        <w:t xml:space="preserve"> на данните ще доведе до невъзможност за изпълнение на изискванията за администриране на пропускателния режим и ще бъде отказан достъп до сградата</w:t>
      </w:r>
      <w:r w:rsidR="00B657E0">
        <w:t xml:space="preserve">. </w:t>
      </w:r>
    </w:p>
    <w:p w:rsidR="00860D59" w:rsidRPr="00142A42" w:rsidRDefault="00C47C1E" w:rsidP="00142A42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EE071F" w:rsidRDefault="00F05908" w:rsidP="008D35F4">
      <w:r w:rsidRPr="0021242D">
        <w:t xml:space="preserve">Основанието за обработката на данните, които се получават и създават при реализирането на пропускателния режим е изпълнение на законови задължения, които произтичат за </w:t>
      </w:r>
      <w:r w:rsidR="00A678D3" w:rsidRPr="00A678D3">
        <w:t>Детска градина „..............................“</w:t>
      </w:r>
      <w:r w:rsidRPr="0021242D">
        <w:t>, основание по смисъла на чл.6, пар.1, букви „в“  от Общия Регламент относно защитата на данните</w:t>
      </w:r>
      <w:r w:rsidR="00142A42" w:rsidRPr="0021242D">
        <w:t>.</w:t>
      </w:r>
      <w:r w:rsidR="00142A42">
        <w:t xml:space="preserve"> </w:t>
      </w:r>
    </w:p>
    <w:p w:rsidR="00316294" w:rsidRPr="00F730E2" w:rsidRDefault="00F730E2" w:rsidP="00142A42">
      <w:pPr>
        <w:pStyle w:val="1"/>
        <w:numPr>
          <w:ilvl w:val="0"/>
          <w:numId w:val="44"/>
        </w:numPr>
      </w:pPr>
      <w:r>
        <w:t>Цели, за които се обработват данните</w:t>
      </w:r>
      <w:r w:rsidR="00982981" w:rsidRPr="00F730E2">
        <w:t>.</w:t>
      </w:r>
    </w:p>
    <w:p w:rsidR="008142E7" w:rsidRDefault="00A678D3" w:rsidP="00F730E2">
      <w:r w:rsidRPr="00A678D3">
        <w:t>Детска градина „..............................“</w:t>
      </w:r>
      <w:r w:rsidR="00F060D4">
        <w:t xml:space="preserve"> </w:t>
      </w:r>
      <w:r w:rsidR="00D03B33">
        <w:t>обработва лични</w:t>
      </w:r>
      <w:r w:rsidR="00AF5A49">
        <w:t>те данни на лицата, които посещават сград</w:t>
      </w:r>
      <w:r w:rsidR="006813D2">
        <w:t>ата</w:t>
      </w:r>
      <w:r w:rsidR="00833182">
        <w:t xml:space="preserve"> </w:t>
      </w:r>
      <w:r w:rsidR="00D03B33">
        <w:t xml:space="preserve">за </w:t>
      </w:r>
      <w:r w:rsidR="00F730E2">
        <w:t>постигане на следните цели</w:t>
      </w:r>
      <w:r w:rsidR="00A5182D">
        <w:t>:</w:t>
      </w:r>
      <w:r w:rsidR="006813D2">
        <w:t xml:space="preserve"> </w:t>
      </w:r>
      <w:r w:rsidR="00B066F3">
        <w:t>г</w:t>
      </w:r>
      <w:r w:rsidR="004F6737">
        <w:t xml:space="preserve">арантиране на </w:t>
      </w:r>
      <w:r w:rsidR="00B066F3">
        <w:t>живота, здравето и сигурността на всички лица</w:t>
      </w:r>
      <w:r w:rsidR="00833182">
        <w:t>, които се намират в сградата</w:t>
      </w:r>
      <w:r w:rsidR="00B066F3">
        <w:t>, като не</w:t>
      </w:r>
      <w:r w:rsidR="00BD52FC">
        <w:t xml:space="preserve"> се</w:t>
      </w:r>
      <w:r w:rsidR="00B066F3">
        <w:t xml:space="preserve"> позволява неограничен достъп до тях;</w:t>
      </w:r>
      <w:r w:rsidR="00833182">
        <w:t xml:space="preserve"> </w:t>
      </w:r>
      <w:r w:rsidR="00DB0492">
        <w:t>осигуряване на проследимост на лицата, които посещават сград</w:t>
      </w:r>
      <w:r w:rsidR="00833182">
        <w:t>ата</w:t>
      </w:r>
      <w:r w:rsidR="00812A5E">
        <w:t xml:space="preserve">, като </w:t>
      </w:r>
      <w:r w:rsidR="00BD52FC">
        <w:t xml:space="preserve">се </w:t>
      </w:r>
      <w:r w:rsidR="00812A5E">
        <w:t>запазва</w:t>
      </w:r>
      <w:r w:rsidR="00BD52FC">
        <w:t>т</w:t>
      </w:r>
      <w:r w:rsidR="00812A5E">
        <w:t xml:space="preserve"> данни за самоличността им</w:t>
      </w:r>
      <w:r w:rsidR="00DB0492">
        <w:t>;</w:t>
      </w:r>
      <w:r w:rsidR="00833182">
        <w:t xml:space="preserve"> </w:t>
      </w:r>
      <w:r w:rsidR="008142E7">
        <w:t>осигуряване на нормалното функциониране на</w:t>
      </w:r>
      <w:r w:rsidR="00897DCA">
        <w:t xml:space="preserve"> </w:t>
      </w:r>
      <w:r w:rsidRPr="00A678D3">
        <w:t>Детска градина „..............................“</w:t>
      </w:r>
      <w:r w:rsidR="008142E7">
        <w:t>, чрез предотвратяване на инциденти</w:t>
      </w:r>
      <w:r w:rsidR="00C64F26">
        <w:t>, които биха могли да възникнат при свободен достъп</w:t>
      </w:r>
      <w:r w:rsidR="006813D2">
        <w:t>.</w:t>
      </w:r>
    </w:p>
    <w:p w:rsidR="00DB25C6" w:rsidRDefault="00A678D3" w:rsidP="00F730E2">
      <w:r w:rsidRPr="00A678D3">
        <w:t>Детска градина „..............................“</w:t>
      </w:r>
      <w:r w:rsidR="006813D2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lastRenderedPageBreak/>
        <w:t>Източници на лични данни</w:t>
      </w:r>
      <w:r w:rsidR="00982981">
        <w:rPr>
          <w:i/>
        </w:rPr>
        <w:t>.</w:t>
      </w:r>
    </w:p>
    <w:p w:rsidR="008079A7" w:rsidRPr="00224771" w:rsidRDefault="00D90D16" w:rsidP="00224771">
      <w:pPr>
        <w:rPr>
          <w:rFonts w:eastAsia="Times New Roman" w:cs="Times New Roman"/>
          <w:lang w:eastAsia="bg-BG"/>
        </w:rPr>
      </w:pPr>
      <w:r>
        <w:t>Личните данни, които се обработват, се предоставят от самото физическо лице при издаване на пропуск и се с</w:t>
      </w:r>
      <w:r w:rsidR="00107095">
        <w:t>ъздават при неговото използване</w:t>
      </w:r>
      <w:r w:rsidR="003C2AA2" w:rsidRPr="0021242D">
        <w:rPr>
          <w:rFonts w:eastAsia="Times New Roman" w:cs="Times New Roman"/>
          <w:lang w:eastAsia="bg-BG"/>
        </w:rPr>
        <w:t>.</w:t>
      </w:r>
      <w:r w:rsidR="00224771" w:rsidRPr="00224771">
        <w:t xml:space="preserve"> </w:t>
      </w:r>
      <w:r w:rsidR="00224771" w:rsidRPr="00224771">
        <w:rPr>
          <w:rFonts w:eastAsia="Times New Roman" w:cs="Times New Roman"/>
          <w:lang w:eastAsia="bg-BG"/>
        </w:rPr>
        <w:t xml:space="preserve">Достъпът до сградата на </w:t>
      </w:r>
      <w:r w:rsidR="00224771">
        <w:rPr>
          <w:rFonts w:eastAsia="Times New Roman" w:cs="Times New Roman"/>
          <w:lang w:eastAsia="bg-BG"/>
        </w:rPr>
        <w:t xml:space="preserve">служители на </w:t>
      </w:r>
      <w:r w:rsidR="00A678D3" w:rsidRPr="00A678D3">
        <w:rPr>
          <w:rFonts w:eastAsia="Times New Roman" w:cs="Times New Roman"/>
          <w:lang w:eastAsia="bg-BG"/>
        </w:rPr>
        <w:t>Детска градина „..............................“</w:t>
      </w:r>
      <w:r w:rsidR="00224771" w:rsidRPr="00224771">
        <w:rPr>
          <w:rFonts w:eastAsia="Times New Roman" w:cs="Times New Roman"/>
          <w:lang w:eastAsia="bg-BG"/>
        </w:rPr>
        <w:t xml:space="preserve"> се осигурява чрез </w:t>
      </w:r>
      <w:r w:rsidR="00224771" w:rsidRPr="00A678D3">
        <w:rPr>
          <w:rFonts w:eastAsia="Times New Roman" w:cs="Times New Roman"/>
          <w:highlight w:val="yellow"/>
          <w:lang w:eastAsia="bg-BG"/>
        </w:rPr>
        <w:t>служебни карти</w:t>
      </w:r>
      <w:r w:rsidR="00224771" w:rsidRPr="00224771">
        <w:rPr>
          <w:rFonts w:eastAsia="Times New Roman" w:cs="Times New Roman"/>
          <w:lang w:eastAsia="bg-BG"/>
        </w:rPr>
        <w:t>.</w:t>
      </w:r>
    </w:p>
    <w:p w:rsidR="0071616C" w:rsidRPr="00F730E2" w:rsidRDefault="00467696" w:rsidP="00F730E2">
      <w:pPr>
        <w:pStyle w:val="1"/>
        <w:numPr>
          <w:ilvl w:val="0"/>
          <w:numId w:val="44"/>
        </w:numPr>
      </w:pPr>
      <w:r w:rsidRPr="00F730E2">
        <w:t>Съхранение на лични</w:t>
      </w:r>
      <w:r w:rsidR="00162644" w:rsidRPr="00F730E2">
        <w:t>те</w:t>
      </w:r>
      <w:r w:rsidRPr="00F730E2">
        <w:t xml:space="preserve"> данни</w:t>
      </w:r>
      <w:r w:rsidR="00982981" w:rsidRPr="00F730E2">
        <w:t xml:space="preserve">. </w:t>
      </w:r>
    </w:p>
    <w:p w:rsidR="0000730C" w:rsidRPr="005552AF" w:rsidRDefault="00A678D3" w:rsidP="0000730C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 w:rsidRPr="00A678D3">
        <w:t>Детска градина „..............................“</w:t>
      </w:r>
      <w:r w:rsidR="00D90D16">
        <w:t xml:space="preserve"> запазва личните данни само за толкова време, колкото е необходимо, за да се постигнат целите, за които са били събрани, включително предвид приложимия законов срок. Всички лични данните получени във връзка с </w:t>
      </w:r>
      <w:r>
        <w:t xml:space="preserve">осъществяване на пропускателния режим в </w:t>
      </w:r>
      <w:r w:rsidRPr="00A678D3">
        <w:t>Детска градина „..............................“</w:t>
      </w:r>
      <w:r w:rsidR="00D90D16">
        <w:t xml:space="preserve"> се съ</w:t>
      </w:r>
      <w:r w:rsidR="00F060D4">
        <w:t xml:space="preserve">храняват за срок от </w:t>
      </w:r>
      <w:r>
        <w:rPr>
          <w:highlight w:val="yellow"/>
        </w:rPr>
        <w:t xml:space="preserve">5 години. </w:t>
      </w:r>
      <w:r w:rsidRPr="00A678D3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00730C" w:rsidRPr="005552AF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е приела и </w:t>
      </w:r>
      <w:r w:rsidR="0000730C" w:rsidRPr="005552AF">
        <w:rPr>
          <w:rFonts w:eastAsia="Andale Sans UI" w:cs="Times New Roman"/>
          <w:kern w:val="1"/>
          <w:szCs w:val="24"/>
        </w:rPr>
        <w:t xml:space="preserve">прилага </w:t>
      </w:r>
      <w:r w:rsidR="0000730C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00730C" w:rsidRPr="005552AF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Процедура за съхранение на лични данни</w:t>
      </w:r>
      <w:r w:rsidR="0000730C" w:rsidRPr="005552AF">
        <w:rPr>
          <w:rFonts w:eastAsia="Andale Sans UI" w:cs="Times New Roman"/>
          <w:kern w:val="1"/>
          <w:szCs w:val="24"/>
        </w:rPr>
        <w:t xml:space="preserve">, която се спазва от всички служители на </w:t>
      </w:r>
      <w:r w:rsidRPr="00A678D3">
        <w:rPr>
          <w:rFonts w:eastAsia="Andale Sans UI" w:cs="Times New Roman"/>
          <w:kern w:val="1"/>
          <w:szCs w:val="24"/>
        </w:rPr>
        <w:t>Детска градина „..............................“</w:t>
      </w:r>
      <w:r w:rsidR="0000730C" w:rsidRPr="005552AF">
        <w:rPr>
          <w:rFonts w:eastAsia="Andale Sans UI" w:cs="Times New Roman"/>
          <w:kern w:val="1"/>
          <w:szCs w:val="24"/>
        </w:rPr>
        <w:t>.</w:t>
      </w:r>
    </w:p>
    <w:p w:rsidR="00467696" w:rsidRDefault="00467696" w:rsidP="00223554"/>
    <w:p w:rsidR="0071616C" w:rsidRPr="00AB2C27" w:rsidRDefault="00467696" w:rsidP="00AB2C27">
      <w:pPr>
        <w:pStyle w:val="1"/>
        <w:numPr>
          <w:ilvl w:val="0"/>
          <w:numId w:val="44"/>
        </w:numPr>
      </w:pPr>
      <w:r w:rsidRPr="00AB2C27">
        <w:t xml:space="preserve">Разкриване и </w:t>
      </w:r>
      <w:r w:rsidR="007A5C4B" w:rsidRPr="00AB2C27">
        <w:t>трансфер</w:t>
      </w:r>
      <w:r w:rsidRPr="00AB2C27">
        <w:t xml:space="preserve"> на лични данни</w:t>
      </w:r>
      <w:r w:rsidR="00982981" w:rsidRPr="00AB2C27"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A678D3" w:rsidRPr="00A678D3">
        <w:t>Детска градина „..............................“</w:t>
      </w:r>
      <w:r w:rsidR="00AC051F">
        <w:t xml:space="preserve"> не </w:t>
      </w:r>
      <w:r w:rsidR="00CE57F3">
        <w:t xml:space="preserve">разкрива </w:t>
      </w:r>
      <w:r w:rsidR="00F16945">
        <w:t xml:space="preserve">получените при осигуряване и реализиране на пропускателния режим </w:t>
      </w:r>
      <w:r w:rsidR="002809A8">
        <w:t>лични данни</w:t>
      </w:r>
      <w:r w:rsidR="00AC051F">
        <w:t xml:space="preserve"> на трети лица.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A678D3" w:rsidP="00F730E2">
      <w:pPr>
        <w:rPr>
          <w:highlight w:val="yellow"/>
        </w:rPr>
      </w:pPr>
      <w:r w:rsidRPr="00A678D3">
        <w:t>Детска градина „..............................“</w:t>
      </w:r>
      <w:r w:rsidR="00AC051F">
        <w:t xml:space="preserve"> </w:t>
      </w:r>
      <w:r w:rsidR="00F730E2">
        <w:t xml:space="preserve">не използва данните получени при реализирането на пропускателния режим 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CE57F3">
      <w:pPr>
        <w:pStyle w:val="1"/>
        <w:numPr>
          <w:ilvl w:val="0"/>
          <w:numId w:val="44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3E321D" w:rsidRPr="00447073" w:rsidRDefault="00A678D3" w:rsidP="003E321D">
      <w:pPr>
        <w:ind w:firstLine="708"/>
        <w:rPr>
          <w:color w:val="17365D" w:themeColor="text2" w:themeShade="BF"/>
          <w:u w:val="single"/>
        </w:rPr>
      </w:pPr>
      <w:r w:rsidRPr="00A678D3">
        <w:t>Детска градина „..............................“</w:t>
      </w:r>
      <w:r w:rsidR="003E321D" w:rsidRPr="003C2E62">
        <w:t xml:space="preserve"> </w:t>
      </w:r>
      <w:r w:rsidR="003E321D">
        <w:t xml:space="preserve">предприема </w:t>
      </w:r>
      <w:r w:rsidR="003E321D" w:rsidRPr="009B7280">
        <w:t xml:space="preserve">физически, технически и </w:t>
      </w:r>
      <w:r w:rsidR="003E321D">
        <w:t xml:space="preserve">организационни мерки </w:t>
      </w:r>
      <w:r w:rsidR="003E321D" w:rsidRPr="009B7280">
        <w:t xml:space="preserve"> за сигурност, предназначени да защитят личните данни от загуба, злоупотреба, промяна, унищожаване или повреда, съгласно </w:t>
      </w:r>
      <w:r w:rsidR="00740F79">
        <w:t xml:space="preserve">изискванията на европейското и </w:t>
      </w:r>
      <w:r w:rsidR="003E321D" w:rsidRPr="009B7280">
        <w:t xml:space="preserve">националното законодателство. </w:t>
      </w:r>
      <w:r w:rsidR="003E321D" w:rsidRPr="001301B9">
        <w:t xml:space="preserve">Осигурените мерки са описани </w:t>
      </w:r>
      <w:r w:rsidR="003E321D">
        <w:t xml:space="preserve">в </w:t>
      </w:r>
      <w:r w:rsidR="003E321D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ED25D8" w:rsidRPr="00306EC3" w:rsidRDefault="00CF2B74" w:rsidP="00CF2B74">
      <w:pPr>
        <w:ind w:firstLine="708"/>
      </w:pPr>
      <w:r>
        <w:t xml:space="preserve"> </w:t>
      </w:r>
      <w:r w:rsidR="00A678D3" w:rsidRPr="00A678D3">
        <w:t>Детска градина „..............................“</w:t>
      </w:r>
      <w:r w:rsidR="00A678D3">
        <w:t xml:space="preserve"> е приела и</w:t>
      </w:r>
      <w:r w:rsidR="0000730C">
        <w:t xml:space="preserve"> прилага </w:t>
      </w:r>
      <w:r w:rsidR="0000730C"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00730C">
        <w:t>, която спазва стриктно в случай на необходимост.</w:t>
      </w:r>
    </w:p>
    <w:p w:rsidR="0071616C" w:rsidRPr="00CE57F3" w:rsidRDefault="004860D3" w:rsidP="00CE57F3">
      <w:pPr>
        <w:pStyle w:val="1"/>
        <w:numPr>
          <w:ilvl w:val="0"/>
          <w:numId w:val="44"/>
        </w:numPr>
      </w:pPr>
      <w:r w:rsidRPr="00CE57F3">
        <w:lastRenderedPageBreak/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>
        <w:t xml:space="preserve">реализиране на </w:t>
      </w:r>
      <w:r w:rsidR="00CE4A22">
        <w:t>пропускателния</w:t>
      </w:r>
      <w:r>
        <w:t xml:space="preserve"> режим </w:t>
      </w:r>
      <w:r w:rsidR="00A678D3" w:rsidRPr="00A678D3">
        <w:t>Детска градина „..............................“</w:t>
      </w:r>
      <w:r w:rsidR="00AC051F" w:rsidRPr="00AC051F">
        <w:t xml:space="preserve"> </w:t>
      </w:r>
      <w:r w:rsidR="00CE4A22">
        <w:t>добросъвестно</w:t>
      </w:r>
      <w:r>
        <w:t xml:space="preserve"> прилага законоустановените правила за  упражняване правата на субектите на данни</w:t>
      </w:r>
      <w:r w:rsidR="00CD4D85">
        <w:t xml:space="preserve">. </w:t>
      </w:r>
      <w:r w:rsidR="0000730C">
        <w:t xml:space="preserve">За тази цел </w:t>
      </w:r>
      <w:r w:rsidR="00A678D3" w:rsidRPr="00A678D3">
        <w:t>Детска градина „..............................“</w:t>
      </w:r>
      <w:r w:rsidR="0000730C">
        <w:t xml:space="preserve"> е приела и прилага </w:t>
      </w:r>
      <w:r w:rsidR="0000730C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00730C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E37F7F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E37F7F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E37F7F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E37F7F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8054BE" w:rsidRDefault="008054BE" w:rsidP="008054BE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>, с изключение на правото на жалба, е необходимо да се свържете с Длъжностното лице по защита на данните по един от посочените по-горе начини за връзка, което ще Ви предостави подробна информация за процедурите за упражняване на права от субекта на данните.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може да </w:t>
      </w:r>
      <w:r w:rsidR="00740F79">
        <w:t xml:space="preserve">трябва да представите </w:t>
      </w:r>
      <w:r w:rsidR="00591F53">
        <w:t>допълнително данни, както и доказателств</w:t>
      </w:r>
      <w:r w:rsidR="00CF599A">
        <w:t>о</w:t>
      </w:r>
      <w:r w:rsidR="00591F53">
        <w:t xml:space="preserve"> за самоличност. Посочете в какво се изразява Вашето искане. Посочете адреса за кореспонденция с Вас /физически адрес, електронен адрес /, съгласно предпочитаната форма за комуникация.</w:t>
      </w:r>
    </w:p>
    <w:p w:rsidR="008054BE" w:rsidRPr="00740F79" w:rsidRDefault="00434C07" w:rsidP="00740F79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</w:t>
      </w:r>
      <w:r w:rsidRPr="005F21F0">
        <w:rPr>
          <w:rFonts w:eastAsia="Andale Sans UI" w:cs="Times New Roman"/>
          <w:kern w:val="1"/>
          <w:szCs w:val="24"/>
        </w:rPr>
        <w:lastRenderedPageBreak/>
        <w:t xml:space="preserve">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11241A" w:rsidRDefault="008054BE">
      <w:pPr>
        <w:pStyle w:val="1"/>
        <w:numPr>
          <w:ilvl w:val="0"/>
          <w:numId w:val="44"/>
        </w:numPr>
        <w:spacing w:before="0"/>
      </w:pPr>
      <w:r w:rsidRPr="008054BE">
        <w:t>Право на жалба до Комисията за защита на личните данни или до съда.</w:t>
      </w:r>
    </w:p>
    <w:p w:rsidR="00B266B4" w:rsidRDefault="008054BE" w:rsidP="00591F53">
      <w:r w:rsidRPr="0021242D">
        <w:t xml:space="preserve">Ако считате, че обработката на лични данни във връзка с осъществяване на </w:t>
      </w:r>
      <w:r w:rsidR="00CD50B3" w:rsidRPr="0021242D">
        <w:t>пропускателния</w:t>
      </w:r>
      <w:r w:rsidRPr="0021242D">
        <w:t xml:space="preserve"> режим в сград</w:t>
      </w:r>
      <w:r w:rsidR="00E37F7F" w:rsidRPr="0021242D">
        <w:t xml:space="preserve">ата на </w:t>
      </w:r>
      <w:r w:rsidR="00A678D3" w:rsidRPr="00A678D3">
        <w:t>Детска градина „..............................“</w:t>
      </w:r>
      <w:r w:rsidR="00990F60">
        <w:t xml:space="preserve"> </w:t>
      </w:r>
      <w:r w:rsidR="009B3A25" w:rsidRPr="0021242D">
        <w:t>е незаконосъобразна или нарушава правата Ви</w:t>
      </w:r>
      <w:r w:rsidRPr="0021242D">
        <w:t xml:space="preserve">, Вие </w:t>
      </w:r>
      <w:r w:rsidR="00434C07" w:rsidRPr="0021242D">
        <w:t xml:space="preserve">може да подадете </w:t>
      </w:r>
      <w:r w:rsidR="001C2D4A" w:rsidRPr="0021242D">
        <w:t xml:space="preserve">жалба </w:t>
      </w:r>
      <w:r w:rsidR="0052777A" w:rsidRPr="0021242D">
        <w:t>до</w:t>
      </w:r>
      <w:r w:rsidR="00FE5342" w:rsidRPr="0021242D">
        <w:t xml:space="preserve"> </w:t>
      </w:r>
      <w:r w:rsidR="001C2D4A" w:rsidRPr="0021242D">
        <w:t xml:space="preserve">Комисията за защита на личните данни, </w:t>
      </w:r>
      <w:r w:rsidR="009F3DD8" w:rsidRPr="0021242D">
        <w:t xml:space="preserve">с </w:t>
      </w:r>
      <w:r w:rsidR="001C2D4A" w:rsidRPr="0021242D">
        <w:t xml:space="preserve"> адрес: гр. София 1592, бул. „Проф. Цветан Лазаров” № 2</w:t>
      </w:r>
      <w:r w:rsidR="009F3DD8" w:rsidRPr="0021242D">
        <w:t xml:space="preserve">, с електронен адрес: </w:t>
      </w:r>
      <w:hyperlink r:id="rId15" w:history="1">
        <w:r w:rsidR="001C2D4A" w:rsidRPr="0021242D">
          <w:rPr>
            <w:rStyle w:val="af"/>
          </w:rPr>
          <w:t>https://www.cpdp.bg/</w:t>
        </w:r>
      </w:hyperlink>
      <w:r w:rsidR="001C2D4A" w:rsidRPr="0021242D">
        <w:t xml:space="preserve"> или </w:t>
      </w:r>
      <w:r w:rsidR="00434C07" w:rsidRPr="0021242D">
        <w:t xml:space="preserve">до </w:t>
      </w:r>
      <w:r w:rsidR="000E403B" w:rsidRPr="0021242D">
        <w:t xml:space="preserve">съответния </w:t>
      </w:r>
      <w:r w:rsidR="006C48EE" w:rsidRPr="0021242D">
        <w:t>а</w:t>
      </w:r>
      <w:r w:rsidR="00434C07" w:rsidRPr="0021242D">
        <w:t>дминистративен съд</w:t>
      </w:r>
      <w:r w:rsidR="000E403B" w:rsidRPr="0021242D">
        <w:t xml:space="preserve"> по общите правила за подсъдност</w:t>
      </w:r>
      <w:r w:rsidR="006C48EE" w:rsidRPr="0021242D">
        <w:t xml:space="preserve">. </w:t>
      </w:r>
      <w:r w:rsidR="00434C07" w:rsidRPr="0021242D">
        <w:t xml:space="preserve"> </w:t>
      </w:r>
    </w:p>
    <w:p w:rsidR="00D3414A" w:rsidRDefault="00D3414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00730C">
      <w:headerReference w:type="default" r:id="rId16"/>
      <w:footerReference w:type="default" r:id="rId1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E5E8F" w16cid:durableId="1ECBCE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0E" w:rsidRDefault="0038400E" w:rsidP="00563C41">
      <w:pPr>
        <w:spacing w:after="0" w:line="240" w:lineRule="auto"/>
      </w:pPr>
      <w:r>
        <w:separator/>
      </w:r>
    </w:p>
  </w:endnote>
  <w:endnote w:type="continuationSeparator" w:id="0">
    <w:p w:rsidR="0038400E" w:rsidRDefault="0038400E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804A03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975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0E" w:rsidRDefault="0038400E" w:rsidP="00563C41">
      <w:pPr>
        <w:spacing w:after="0" w:line="240" w:lineRule="auto"/>
      </w:pPr>
      <w:r>
        <w:separator/>
      </w:r>
    </w:p>
  </w:footnote>
  <w:footnote w:type="continuationSeparator" w:id="0">
    <w:p w:rsidR="0038400E" w:rsidRDefault="0038400E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440BA8" w:rsidRDefault="00440BA8" w:rsidP="0000730C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</w:t>
    </w:r>
    <w:r w:rsidRPr="00440BA8">
      <w:rPr>
        <w:i/>
      </w:rPr>
      <w:t>Приложение № 3.6</w:t>
    </w:r>
    <w:r w:rsidR="00FE5342" w:rsidRPr="00440BA8">
      <w:rPr>
        <w:i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35"/>
  </w:num>
  <w:num w:numId="6">
    <w:abstractNumId w:val="19"/>
  </w:num>
  <w:num w:numId="7">
    <w:abstractNumId w:val="21"/>
  </w:num>
  <w:num w:numId="8">
    <w:abstractNumId w:val="10"/>
  </w:num>
  <w:num w:numId="9">
    <w:abstractNumId w:val="13"/>
  </w:num>
  <w:num w:numId="10">
    <w:abstractNumId w:val="12"/>
  </w:num>
  <w:num w:numId="11">
    <w:abstractNumId w:val="3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37"/>
  </w:num>
  <w:num w:numId="19">
    <w:abstractNumId w:val="34"/>
  </w:num>
  <w:num w:numId="20">
    <w:abstractNumId w:val="32"/>
  </w:num>
  <w:num w:numId="21">
    <w:abstractNumId w:val="31"/>
  </w:num>
  <w:num w:numId="22">
    <w:abstractNumId w:val="11"/>
  </w:num>
  <w:num w:numId="23">
    <w:abstractNumId w:val="11"/>
  </w:num>
  <w:num w:numId="24">
    <w:abstractNumId w:val="11"/>
  </w:num>
  <w:num w:numId="25">
    <w:abstractNumId w:val="7"/>
  </w:num>
  <w:num w:numId="26">
    <w:abstractNumId w:val="4"/>
  </w:num>
  <w:num w:numId="27">
    <w:abstractNumId w:val="23"/>
  </w:num>
  <w:num w:numId="28">
    <w:abstractNumId w:val="3"/>
  </w:num>
  <w:num w:numId="29">
    <w:abstractNumId w:val="5"/>
  </w:num>
  <w:num w:numId="30">
    <w:abstractNumId w:val="17"/>
  </w:num>
  <w:num w:numId="31">
    <w:abstractNumId w:val="36"/>
  </w:num>
  <w:num w:numId="32">
    <w:abstractNumId w:val="6"/>
  </w:num>
  <w:num w:numId="33">
    <w:abstractNumId w:val="26"/>
  </w:num>
  <w:num w:numId="34">
    <w:abstractNumId w:val="28"/>
  </w:num>
  <w:num w:numId="35">
    <w:abstractNumId w:val="2"/>
  </w:num>
  <w:num w:numId="36">
    <w:abstractNumId w:val="9"/>
  </w:num>
  <w:num w:numId="37">
    <w:abstractNumId w:val="24"/>
  </w:num>
  <w:num w:numId="38">
    <w:abstractNumId w:val="14"/>
  </w:num>
  <w:num w:numId="39">
    <w:abstractNumId w:val="8"/>
  </w:num>
  <w:num w:numId="40">
    <w:abstractNumId w:val="22"/>
  </w:num>
  <w:num w:numId="41">
    <w:abstractNumId w:val="30"/>
  </w:num>
  <w:num w:numId="42">
    <w:abstractNumId w:val="15"/>
  </w:num>
  <w:num w:numId="43">
    <w:abstractNumId w:val="29"/>
  </w:num>
  <w:num w:numId="44">
    <w:abstractNumId w:val="18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</w:num>
  <w:num w:numId="49">
    <w:abstractNumId w:val="11"/>
  </w:num>
  <w:num w:numId="50">
    <w:abstractNumId w:val="11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28BC"/>
    <w:rsid w:val="000032A1"/>
    <w:rsid w:val="00004832"/>
    <w:rsid w:val="0000730C"/>
    <w:rsid w:val="00016892"/>
    <w:rsid w:val="00016D07"/>
    <w:rsid w:val="00021697"/>
    <w:rsid w:val="00024099"/>
    <w:rsid w:val="00024CC5"/>
    <w:rsid w:val="00027FF3"/>
    <w:rsid w:val="000324E2"/>
    <w:rsid w:val="0003318C"/>
    <w:rsid w:val="000331B0"/>
    <w:rsid w:val="0003444A"/>
    <w:rsid w:val="00037BD4"/>
    <w:rsid w:val="000400B3"/>
    <w:rsid w:val="00055B2B"/>
    <w:rsid w:val="00055CC0"/>
    <w:rsid w:val="00066811"/>
    <w:rsid w:val="0007235C"/>
    <w:rsid w:val="00073E8C"/>
    <w:rsid w:val="00074368"/>
    <w:rsid w:val="000774D9"/>
    <w:rsid w:val="000940F2"/>
    <w:rsid w:val="000A10DD"/>
    <w:rsid w:val="000A3317"/>
    <w:rsid w:val="000A3396"/>
    <w:rsid w:val="000A751E"/>
    <w:rsid w:val="000B1D46"/>
    <w:rsid w:val="000B615E"/>
    <w:rsid w:val="000C564B"/>
    <w:rsid w:val="000C6FAE"/>
    <w:rsid w:val="000C7820"/>
    <w:rsid w:val="000C7D5A"/>
    <w:rsid w:val="000D1043"/>
    <w:rsid w:val="000D51D8"/>
    <w:rsid w:val="000D7CF6"/>
    <w:rsid w:val="000E1F54"/>
    <w:rsid w:val="000E403B"/>
    <w:rsid w:val="000E6B52"/>
    <w:rsid w:val="000F22F5"/>
    <w:rsid w:val="000F2EDF"/>
    <w:rsid w:val="000F7973"/>
    <w:rsid w:val="000F79BB"/>
    <w:rsid w:val="000F7CAA"/>
    <w:rsid w:val="00100B17"/>
    <w:rsid w:val="001013D1"/>
    <w:rsid w:val="0010158B"/>
    <w:rsid w:val="00107095"/>
    <w:rsid w:val="0011241A"/>
    <w:rsid w:val="00116C8D"/>
    <w:rsid w:val="0012021F"/>
    <w:rsid w:val="001229EB"/>
    <w:rsid w:val="001230CC"/>
    <w:rsid w:val="00126E7C"/>
    <w:rsid w:val="0013270D"/>
    <w:rsid w:val="001336DA"/>
    <w:rsid w:val="0014097C"/>
    <w:rsid w:val="00142A42"/>
    <w:rsid w:val="001478EB"/>
    <w:rsid w:val="00151B4C"/>
    <w:rsid w:val="001610E1"/>
    <w:rsid w:val="001612EC"/>
    <w:rsid w:val="00162359"/>
    <w:rsid w:val="00162644"/>
    <w:rsid w:val="00173162"/>
    <w:rsid w:val="00173DB2"/>
    <w:rsid w:val="00175AD3"/>
    <w:rsid w:val="001808BB"/>
    <w:rsid w:val="00181530"/>
    <w:rsid w:val="00182A84"/>
    <w:rsid w:val="00187210"/>
    <w:rsid w:val="00193D03"/>
    <w:rsid w:val="00194E49"/>
    <w:rsid w:val="001B7DAE"/>
    <w:rsid w:val="001C23B5"/>
    <w:rsid w:val="001C2D4A"/>
    <w:rsid w:val="001D00CE"/>
    <w:rsid w:val="001D190F"/>
    <w:rsid w:val="001D4B51"/>
    <w:rsid w:val="001D53B0"/>
    <w:rsid w:val="001E4091"/>
    <w:rsid w:val="001E4E3B"/>
    <w:rsid w:val="001E6289"/>
    <w:rsid w:val="001F043D"/>
    <w:rsid w:val="001F3675"/>
    <w:rsid w:val="001F38E9"/>
    <w:rsid w:val="001F5ADB"/>
    <w:rsid w:val="00200F9C"/>
    <w:rsid w:val="00202B39"/>
    <w:rsid w:val="002105BE"/>
    <w:rsid w:val="0021242D"/>
    <w:rsid w:val="00214785"/>
    <w:rsid w:val="00223554"/>
    <w:rsid w:val="00224771"/>
    <w:rsid w:val="002507B3"/>
    <w:rsid w:val="00255DE1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0807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6EC3"/>
    <w:rsid w:val="00307528"/>
    <w:rsid w:val="0031074C"/>
    <w:rsid w:val="00312489"/>
    <w:rsid w:val="00313D87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8400E"/>
    <w:rsid w:val="003927CC"/>
    <w:rsid w:val="00395F97"/>
    <w:rsid w:val="003962F4"/>
    <w:rsid w:val="003A303F"/>
    <w:rsid w:val="003A72A0"/>
    <w:rsid w:val="003C05BA"/>
    <w:rsid w:val="003C2AA2"/>
    <w:rsid w:val="003D20EB"/>
    <w:rsid w:val="003E0EF6"/>
    <w:rsid w:val="003E321D"/>
    <w:rsid w:val="003E5A70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0BA8"/>
    <w:rsid w:val="00441196"/>
    <w:rsid w:val="00451028"/>
    <w:rsid w:val="00463A9F"/>
    <w:rsid w:val="00467696"/>
    <w:rsid w:val="0047289C"/>
    <w:rsid w:val="00476021"/>
    <w:rsid w:val="00482310"/>
    <w:rsid w:val="00483A3D"/>
    <w:rsid w:val="00484B51"/>
    <w:rsid w:val="004860D3"/>
    <w:rsid w:val="004B1F5F"/>
    <w:rsid w:val="004B3752"/>
    <w:rsid w:val="004B63F7"/>
    <w:rsid w:val="004D201D"/>
    <w:rsid w:val="004D3108"/>
    <w:rsid w:val="004D5747"/>
    <w:rsid w:val="004D6568"/>
    <w:rsid w:val="004F250F"/>
    <w:rsid w:val="004F5440"/>
    <w:rsid w:val="004F6737"/>
    <w:rsid w:val="00514EF5"/>
    <w:rsid w:val="005165B4"/>
    <w:rsid w:val="0052465F"/>
    <w:rsid w:val="00524A6C"/>
    <w:rsid w:val="0052777A"/>
    <w:rsid w:val="0053443B"/>
    <w:rsid w:val="005351FC"/>
    <w:rsid w:val="005431C2"/>
    <w:rsid w:val="00546597"/>
    <w:rsid w:val="00553131"/>
    <w:rsid w:val="005553EA"/>
    <w:rsid w:val="005571AC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5A8F"/>
    <w:rsid w:val="005A78D5"/>
    <w:rsid w:val="005C12CC"/>
    <w:rsid w:val="005D4CEC"/>
    <w:rsid w:val="005D780F"/>
    <w:rsid w:val="005E64E0"/>
    <w:rsid w:val="005F21F0"/>
    <w:rsid w:val="005F37BF"/>
    <w:rsid w:val="005F7DC2"/>
    <w:rsid w:val="006056BB"/>
    <w:rsid w:val="006057C2"/>
    <w:rsid w:val="006076C2"/>
    <w:rsid w:val="00615F2C"/>
    <w:rsid w:val="006224B3"/>
    <w:rsid w:val="00622A95"/>
    <w:rsid w:val="00622F08"/>
    <w:rsid w:val="00626408"/>
    <w:rsid w:val="00631B70"/>
    <w:rsid w:val="00631CC7"/>
    <w:rsid w:val="00642BE3"/>
    <w:rsid w:val="0064595C"/>
    <w:rsid w:val="00650E85"/>
    <w:rsid w:val="00660D87"/>
    <w:rsid w:val="0066690C"/>
    <w:rsid w:val="006706DC"/>
    <w:rsid w:val="00680270"/>
    <w:rsid w:val="006813D2"/>
    <w:rsid w:val="00681869"/>
    <w:rsid w:val="006A29FC"/>
    <w:rsid w:val="006A3D36"/>
    <w:rsid w:val="006A5165"/>
    <w:rsid w:val="006B2D56"/>
    <w:rsid w:val="006B335F"/>
    <w:rsid w:val="006B5ED8"/>
    <w:rsid w:val="006B6D3E"/>
    <w:rsid w:val="006B6E69"/>
    <w:rsid w:val="006C48EE"/>
    <w:rsid w:val="006C76E7"/>
    <w:rsid w:val="006D01AA"/>
    <w:rsid w:val="006D0B98"/>
    <w:rsid w:val="006D2B18"/>
    <w:rsid w:val="006D4595"/>
    <w:rsid w:val="006E40ED"/>
    <w:rsid w:val="006F55ED"/>
    <w:rsid w:val="006F7AEF"/>
    <w:rsid w:val="00701EE0"/>
    <w:rsid w:val="007039B8"/>
    <w:rsid w:val="007045CC"/>
    <w:rsid w:val="0071616C"/>
    <w:rsid w:val="00740F79"/>
    <w:rsid w:val="00741108"/>
    <w:rsid w:val="00753D0F"/>
    <w:rsid w:val="007570E4"/>
    <w:rsid w:val="007608FE"/>
    <w:rsid w:val="00764288"/>
    <w:rsid w:val="00766611"/>
    <w:rsid w:val="007710D5"/>
    <w:rsid w:val="0078165C"/>
    <w:rsid w:val="0078178D"/>
    <w:rsid w:val="00782F00"/>
    <w:rsid w:val="007834A4"/>
    <w:rsid w:val="007A400E"/>
    <w:rsid w:val="007A5C4B"/>
    <w:rsid w:val="007B5145"/>
    <w:rsid w:val="007B68F6"/>
    <w:rsid w:val="007C0E6D"/>
    <w:rsid w:val="007D226A"/>
    <w:rsid w:val="007D68CD"/>
    <w:rsid w:val="007E02EF"/>
    <w:rsid w:val="007E66A7"/>
    <w:rsid w:val="007F249F"/>
    <w:rsid w:val="007F7AAD"/>
    <w:rsid w:val="00804A03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7A64"/>
    <w:rsid w:val="00833182"/>
    <w:rsid w:val="008351FA"/>
    <w:rsid w:val="00841ECB"/>
    <w:rsid w:val="00842E89"/>
    <w:rsid w:val="00853BF3"/>
    <w:rsid w:val="00856151"/>
    <w:rsid w:val="00860D59"/>
    <w:rsid w:val="008626F8"/>
    <w:rsid w:val="008648F7"/>
    <w:rsid w:val="008676A4"/>
    <w:rsid w:val="00867F17"/>
    <w:rsid w:val="00872830"/>
    <w:rsid w:val="00875BDD"/>
    <w:rsid w:val="00876BFA"/>
    <w:rsid w:val="008805EC"/>
    <w:rsid w:val="00880E13"/>
    <w:rsid w:val="00891188"/>
    <w:rsid w:val="008937FE"/>
    <w:rsid w:val="00897DCA"/>
    <w:rsid w:val="008A01F3"/>
    <w:rsid w:val="008A2195"/>
    <w:rsid w:val="008B5EF6"/>
    <w:rsid w:val="008B7E70"/>
    <w:rsid w:val="008D35F4"/>
    <w:rsid w:val="008D5D40"/>
    <w:rsid w:val="008D7BC6"/>
    <w:rsid w:val="008E2705"/>
    <w:rsid w:val="008E3EA2"/>
    <w:rsid w:val="008E455B"/>
    <w:rsid w:val="008F2043"/>
    <w:rsid w:val="008F48BB"/>
    <w:rsid w:val="0090145B"/>
    <w:rsid w:val="00914101"/>
    <w:rsid w:val="00915DE6"/>
    <w:rsid w:val="00920A2E"/>
    <w:rsid w:val="00925CFF"/>
    <w:rsid w:val="00925EEB"/>
    <w:rsid w:val="0092649C"/>
    <w:rsid w:val="00926872"/>
    <w:rsid w:val="00937E05"/>
    <w:rsid w:val="00940E01"/>
    <w:rsid w:val="00947EA3"/>
    <w:rsid w:val="009705B7"/>
    <w:rsid w:val="00974377"/>
    <w:rsid w:val="00975191"/>
    <w:rsid w:val="00982981"/>
    <w:rsid w:val="00986D18"/>
    <w:rsid w:val="00990532"/>
    <w:rsid w:val="00990F60"/>
    <w:rsid w:val="00997A42"/>
    <w:rsid w:val="009A0C46"/>
    <w:rsid w:val="009B3A25"/>
    <w:rsid w:val="009C4424"/>
    <w:rsid w:val="009D5894"/>
    <w:rsid w:val="009E5A84"/>
    <w:rsid w:val="009F38FA"/>
    <w:rsid w:val="009F3DD8"/>
    <w:rsid w:val="009F75A6"/>
    <w:rsid w:val="00A004A6"/>
    <w:rsid w:val="00A037D5"/>
    <w:rsid w:val="00A03E97"/>
    <w:rsid w:val="00A10ACA"/>
    <w:rsid w:val="00A147D0"/>
    <w:rsid w:val="00A23287"/>
    <w:rsid w:val="00A32A61"/>
    <w:rsid w:val="00A36B06"/>
    <w:rsid w:val="00A459B8"/>
    <w:rsid w:val="00A5182D"/>
    <w:rsid w:val="00A655C1"/>
    <w:rsid w:val="00A67827"/>
    <w:rsid w:val="00A678D3"/>
    <w:rsid w:val="00A76E4F"/>
    <w:rsid w:val="00A829E1"/>
    <w:rsid w:val="00A947E7"/>
    <w:rsid w:val="00A94870"/>
    <w:rsid w:val="00A954B6"/>
    <w:rsid w:val="00AA07AC"/>
    <w:rsid w:val="00AB2C27"/>
    <w:rsid w:val="00AB3103"/>
    <w:rsid w:val="00AC00A4"/>
    <w:rsid w:val="00AC051F"/>
    <w:rsid w:val="00AC1E03"/>
    <w:rsid w:val="00AC2820"/>
    <w:rsid w:val="00AC414C"/>
    <w:rsid w:val="00AC4E27"/>
    <w:rsid w:val="00AD1D8A"/>
    <w:rsid w:val="00AE53ED"/>
    <w:rsid w:val="00AE54D4"/>
    <w:rsid w:val="00AF1218"/>
    <w:rsid w:val="00AF3230"/>
    <w:rsid w:val="00AF57A8"/>
    <w:rsid w:val="00AF5A49"/>
    <w:rsid w:val="00AF6A0F"/>
    <w:rsid w:val="00B01B72"/>
    <w:rsid w:val="00B03496"/>
    <w:rsid w:val="00B04AC6"/>
    <w:rsid w:val="00B066F3"/>
    <w:rsid w:val="00B0773F"/>
    <w:rsid w:val="00B10302"/>
    <w:rsid w:val="00B118B1"/>
    <w:rsid w:val="00B266B4"/>
    <w:rsid w:val="00B3607F"/>
    <w:rsid w:val="00B36A1B"/>
    <w:rsid w:val="00B463F5"/>
    <w:rsid w:val="00B47CBF"/>
    <w:rsid w:val="00B6143E"/>
    <w:rsid w:val="00B617BD"/>
    <w:rsid w:val="00B657E0"/>
    <w:rsid w:val="00B7102B"/>
    <w:rsid w:val="00B7429B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5ABE"/>
    <w:rsid w:val="00BD52FC"/>
    <w:rsid w:val="00BD5B51"/>
    <w:rsid w:val="00BF0A51"/>
    <w:rsid w:val="00C0197A"/>
    <w:rsid w:val="00C01D47"/>
    <w:rsid w:val="00C1657D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4A60"/>
    <w:rsid w:val="00CA2305"/>
    <w:rsid w:val="00CA3C3D"/>
    <w:rsid w:val="00CB1B44"/>
    <w:rsid w:val="00CB7222"/>
    <w:rsid w:val="00CC4449"/>
    <w:rsid w:val="00CC4EA8"/>
    <w:rsid w:val="00CC61F2"/>
    <w:rsid w:val="00CD4D85"/>
    <w:rsid w:val="00CD50B3"/>
    <w:rsid w:val="00CD5E20"/>
    <w:rsid w:val="00CE4A22"/>
    <w:rsid w:val="00CE57F3"/>
    <w:rsid w:val="00CF098F"/>
    <w:rsid w:val="00CF1543"/>
    <w:rsid w:val="00CF2B74"/>
    <w:rsid w:val="00CF599A"/>
    <w:rsid w:val="00CF78C5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B29"/>
    <w:rsid w:val="00D64CE1"/>
    <w:rsid w:val="00D713A7"/>
    <w:rsid w:val="00D73467"/>
    <w:rsid w:val="00D74FF9"/>
    <w:rsid w:val="00D75A91"/>
    <w:rsid w:val="00D83ACA"/>
    <w:rsid w:val="00D90D16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648"/>
    <w:rsid w:val="00DC6FC0"/>
    <w:rsid w:val="00DE541C"/>
    <w:rsid w:val="00DE69DF"/>
    <w:rsid w:val="00DF0B12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5BD6"/>
    <w:rsid w:val="00E37F7F"/>
    <w:rsid w:val="00E4439D"/>
    <w:rsid w:val="00E54733"/>
    <w:rsid w:val="00E61976"/>
    <w:rsid w:val="00E6197B"/>
    <w:rsid w:val="00E6401A"/>
    <w:rsid w:val="00E64ED4"/>
    <w:rsid w:val="00E87857"/>
    <w:rsid w:val="00E90A18"/>
    <w:rsid w:val="00EA2BC2"/>
    <w:rsid w:val="00EA4D04"/>
    <w:rsid w:val="00EB6818"/>
    <w:rsid w:val="00EC0762"/>
    <w:rsid w:val="00EC1201"/>
    <w:rsid w:val="00ED0A92"/>
    <w:rsid w:val="00ED23B9"/>
    <w:rsid w:val="00ED25D8"/>
    <w:rsid w:val="00ED47C9"/>
    <w:rsid w:val="00ED4BA8"/>
    <w:rsid w:val="00EE071F"/>
    <w:rsid w:val="00EE14C4"/>
    <w:rsid w:val="00EE337C"/>
    <w:rsid w:val="00EE6982"/>
    <w:rsid w:val="00EF3700"/>
    <w:rsid w:val="00EF6B42"/>
    <w:rsid w:val="00F0285B"/>
    <w:rsid w:val="00F04DF6"/>
    <w:rsid w:val="00F05908"/>
    <w:rsid w:val="00F060D4"/>
    <w:rsid w:val="00F06A27"/>
    <w:rsid w:val="00F140D2"/>
    <w:rsid w:val="00F15562"/>
    <w:rsid w:val="00F16484"/>
    <w:rsid w:val="00F16945"/>
    <w:rsid w:val="00F20C2A"/>
    <w:rsid w:val="00F25556"/>
    <w:rsid w:val="00F4013F"/>
    <w:rsid w:val="00F40F66"/>
    <w:rsid w:val="00F412BB"/>
    <w:rsid w:val="00F503B5"/>
    <w:rsid w:val="00F63530"/>
    <w:rsid w:val="00F64F7C"/>
    <w:rsid w:val="00F673E9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997A4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47"/>
    <w:rsid w:val="00E3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57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ListTable6ColorfulAccent2">
    <w:name w:val="List Table 6 Colorful Accent 2"/>
    <w:basedOn w:val="a1"/>
    <w:uiPriority w:val="51"/>
    <w:rsid w:val="00997A4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1"/>
    <w:uiPriority w:val="47"/>
    <w:rsid w:val="00E3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.................@.....................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......@......................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hyperlink" Target="https://www.cpdp.bg/)%20" TargetMode="External"/><Relationship Id="rId10" Type="http://schemas.openxmlformats.org/officeDocument/2006/relationships/hyperlink" Target="http://www.radnevo.acstre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hyperlink" Target="http://www.radnevo.acstre.com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E727-4FA1-4ACF-B76E-6B13CCCB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2019-01-22T08:45:00Z</dcterms:created>
  <dcterms:modified xsi:type="dcterms:W3CDTF">2019-01-22T08:45:00Z</dcterms:modified>
</cp:coreProperties>
</file>