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Pr="00EA78AD" w:rsidRDefault="00EA78AD" w:rsidP="00EA78AD">
      <w:pPr>
        <w:ind w:right="-648"/>
        <w:jc w:val="both"/>
        <w:rPr>
          <w:sz w:val="22"/>
          <w:szCs w:val="22"/>
          <w:lang w:eastAsia="en-US"/>
        </w:rPr>
      </w:pPr>
    </w:p>
    <w:p w:rsidR="00EA78AD" w:rsidRPr="00EA78AD" w:rsidRDefault="00EA78AD" w:rsidP="00EA78AD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B02A79F" wp14:editId="2FE5666D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8AD">
        <w:rPr>
          <w:b/>
          <w:bCs/>
          <w:sz w:val="22"/>
          <w:szCs w:val="22"/>
          <w:u w:val="single"/>
          <w:lang w:eastAsia="en-US" w:bidi="en-US"/>
        </w:rPr>
        <w:t xml:space="preserve">                   </w:t>
      </w:r>
      <w:r w:rsidRPr="00EA78AD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</w:t>
      </w: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E9735CC" wp14:editId="59F7908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78AD">
        <w:rPr>
          <w:b/>
          <w:bCs/>
          <w:sz w:val="22"/>
          <w:szCs w:val="22"/>
          <w:u w:val="single"/>
          <w:lang w:eastAsia="en-US" w:bidi="en-US"/>
        </w:rPr>
        <w:t xml:space="preserve"> </w:t>
      </w:r>
      <w:r w:rsidRPr="00EA78AD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                          </w:t>
      </w:r>
      <w:r w:rsidRPr="00EA78AD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97148F8" wp14:editId="5A08FA1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AD" w:rsidRPr="00EA78AD" w:rsidRDefault="00EA78AD" w:rsidP="00EA78AD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</w:p>
    <w:p w:rsidR="00EA78AD" w:rsidRPr="00EA78AD" w:rsidRDefault="00EA78AD" w:rsidP="00EA78AD">
      <w:pPr>
        <w:ind w:right="-648"/>
        <w:jc w:val="both"/>
        <w:rPr>
          <w:b/>
          <w:bCs/>
          <w:sz w:val="22"/>
          <w:szCs w:val="22"/>
          <w:lang w:eastAsia="en-US" w:bidi="en-US"/>
        </w:rPr>
      </w:pPr>
      <w:r w:rsidRPr="00EA78AD">
        <w:rPr>
          <w:b/>
          <w:bCs/>
          <w:sz w:val="22"/>
          <w:szCs w:val="22"/>
          <w:lang w:eastAsia="en-US" w:bidi="en-US"/>
        </w:rPr>
        <w:t xml:space="preserve">                            ОБЩИНА РАДНЕВО, ОБЛАСТ СТАРА ЗАГОРА</w:t>
      </w:r>
    </w:p>
    <w:p w:rsidR="00EA78AD" w:rsidRPr="00EA78AD" w:rsidRDefault="00EA78AD" w:rsidP="00EA78AD">
      <w:pPr>
        <w:ind w:right="-648"/>
        <w:jc w:val="both"/>
        <w:rPr>
          <w:b/>
          <w:sz w:val="22"/>
          <w:szCs w:val="22"/>
          <w:lang w:val="en-US" w:eastAsia="en-US"/>
        </w:rPr>
      </w:pPr>
    </w:p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Default="00EA78AD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EA78AD" w:rsidRDefault="00EA78AD" w:rsidP="00EA78AD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  <w:bookmarkStart w:id="0" w:name="_GoBack"/>
      <w:bookmarkEnd w:id="0"/>
    </w:p>
    <w:p w:rsidR="00A24B13" w:rsidRDefault="00A24B13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A24B13" w:rsidRDefault="00A24B13" w:rsidP="00A24B13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A24B13" w:rsidRDefault="00A24B13" w:rsidP="00A24B13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A24B13" w:rsidRDefault="00A24B13" w:rsidP="00A24B13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A24B13" w:rsidRDefault="00A24B13" w:rsidP="00A24B13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№2Б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A24B13" w:rsidRDefault="00A24B13" w:rsidP="00A24B13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A24B13" w:rsidRDefault="00A24B13" w:rsidP="00A24B13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200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– търговска дейност. Начална месечна търгова цена – 400.00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/подземен етаж/ – за услуги. Начална месечна търгова цена – 48.00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lastRenderedPageBreak/>
        <w:t>●</w:t>
      </w:r>
      <w:r>
        <w:t xml:space="preserve">Помещение от 130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инд.№61460.504.73.7.1 – за търговска дейност. Начална месечна търгова цени – 520.00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43.10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ет.1/ – за търговска дейност. Начална месечна търгова цени – 129.30 лв.</w:t>
      </w:r>
    </w:p>
    <w:p w:rsidR="00A24B13" w:rsidRDefault="00A24B13" w:rsidP="00A24B13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69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за търговска дейност. Начална месечна търгова цена – 414.00 лв.</w:t>
      </w:r>
    </w:p>
    <w:p w:rsidR="00A24B13" w:rsidRDefault="00A24B13" w:rsidP="00A24B13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A24B13" w:rsidRDefault="00A24B13" w:rsidP="00A24B13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A24B13" w:rsidRDefault="00A24B13" w:rsidP="00A24B13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A24B13" w:rsidRDefault="00A24B13" w:rsidP="00A24B13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10 </w:t>
      </w:r>
      <w:proofErr w:type="spellStart"/>
      <w:r>
        <w:t>кв.м</w:t>
      </w:r>
      <w:proofErr w:type="spellEnd"/>
      <w:r>
        <w:t xml:space="preserve">. /под №2/, находяща се в гр. Раднево, </w:t>
      </w:r>
      <w:proofErr w:type="spellStart"/>
      <w:r>
        <w:t>индификатор</w:t>
      </w:r>
      <w:proofErr w:type="spellEnd"/>
      <w:r>
        <w:t xml:space="preserve"> №61460.504.65 - за търговска дейност. Начална месечна търгова цена - 100.00 лв.</w:t>
      </w:r>
    </w:p>
    <w:p w:rsidR="00A24B13" w:rsidRDefault="00A24B13" w:rsidP="00A24B13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A24B13" w:rsidRDefault="00A24B13" w:rsidP="00A24B13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A24B13" w:rsidRDefault="00A24B13" w:rsidP="00A24B13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A24B13" w:rsidRDefault="00A24B13" w:rsidP="00A24B13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 xml:space="preserve">● </w:t>
      </w:r>
      <w:r>
        <w:t xml:space="preserve">ПИ № 000032, с площ 2336 </w:t>
      </w:r>
      <w:proofErr w:type="spellStart"/>
      <w:r>
        <w:t>кв.м</w:t>
      </w:r>
      <w:proofErr w:type="spellEnd"/>
      <w:r>
        <w:t>., находящ се в с. Свободен, общ. Раднево - за земеделски нужди. Начална годишна търгова цена – 95.80 лв.</w:t>
      </w:r>
    </w:p>
    <w:p w:rsidR="00A24B13" w:rsidRDefault="00A24B13" w:rsidP="00A24B13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A24B13" w:rsidRDefault="00A24B13" w:rsidP="00A24B13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15.07.2022 г. от 10.30 часа в зала 315 на Общинска администрация - гр. Раднево. Резервна дата – 22.07.2022 г. в същия час и място.</w:t>
      </w:r>
    </w:p>
    <w:p w:rsidR="00A24B13" w:rsidRDefault="00A24B13" w:rsidP="00A24B13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</w:t>
      </w:r>
      <w:r>
        <w:t xml:space="preserve"> 9790 33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Раднево. Краен срок за внасяне на депозита - до 10.30 ч. на съответната дата за провеждане на търга.</w:t>
      </w:r>
    </w:p>
    <w:p w:rsidR="00A24B13" w:rsidRDefault="00A24B13" w:rsidP="00A24B13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10.30 ч. на съответната дата за провеждане на търга.</w:t>
      </w:r>
    </w:p>
    <w:p w:rsidR="00A24B13" w:rsidRDefault="00A24B13" w:rsidP="00A24B13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Оглед на обектите - по договаряне. </w:t>
      </w:r>
    </w:p>
    <w:p w:rsidR="00A24B13" w:rsidRDefault="00A24B13" w:rsidP="00A24B13">
      <w:pPr>
        <w:tabs>
          <w:tab w:val="left" w:pos="360"/>
          <w:tab w:val="left" w:pos="900"/>
        </w:tabs>
        <w:ind w:right="-709"/>
        <w:jc w:val="both"/>
        <w:rPr>
          <w:b/>
        </w:rPr>
      </w:pPr>
      <w:r>
        <w:t>Допълнителна информация: тел. 0417/8 12 53</w:t>
      </w:r>
    </w:p>
    <w:p w:rsidR="00A24B13" w:rsidRDefault="00A24B13" w:rsidP="00A24B13">
      <w:pPr>
        <w:rPr>
          <w:sz w:val="28"/>
          <w:szCs w:val="28"/>
        </w:rPr>
      </w:pPr>
    </w:p>
    <w:p w:rsidR="00A24B13" w:rsidRDefault="00A24B13" w:rsidP="00A24B13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ТЕНЬО ТЕНЕВ</w:t>
      </w:r>
    </w:p>
    <w:p w:rsidR="00A24B13" w:rsidRDefault="00A24B13" w:rsidP="00A24B13">
      <w:pPr>
        <w:ind w:right="-108"/>
        <w:jc w:val="both"/>
        <w:rPr>
          <w:i/>
        </w:rPr>
      </w:pPr>
      <w:r>
        <w:rPr>
          <w:i/>
        </w:rPr>
        <w:t>Кмет на Община</w:t>
      </w:r>
      <w:r>
        <w:t xml:space="preserve"> </w:t>
      </w:r>
      <w:r>
        <w:rPr>
          <w:i/>
        </w:rPr>
        <w:t>Раднево</w:t>
      </w:r>
    </w:p>
    <w:p w:rsidR="00A24B13" w:rsidRDefault="00A24B13" w:rsidP="00A24B13">
      <w:pPr>
        <w:ind w:right="-108"/>
        <w:jc w:val="both"/>
      </w:pPr>
      <w:r>
        <w:t xml:space="preserve">   </w:t>
      </w:r>
    </w:p>
    <w:p w:rsidR="00A24B13" w:rsidRDefault="00A24B13" w:rsidP="00A24B13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24B13" w:rsidRDefault="00A24B13" w:rsidP="00A24B13">
      <w:pPr>
        <w:ind w:left="180" w:right="203"/>
        <w:jc w:val="center"/>
        <w:rPr>
          <w:b/>
          <w:sz w:val="34"/>
          <w:szCs w:val="34"/>
          <w:u w:val="single"/>
        </w:rPr>
      </w:pPr>
    </w:p>
    <w:p w:rsidR="00A24B13" w:rsidRDefault="00A24B13" w:rsidP="00A24B13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3"/>
    <w:rsid w:val="00522E7C"/>
    <w:rsid w:val="00A24B13"/>
    <w:rsid w:val="00E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A3718"/>
  <w15:chartTrackingRefBased/>
  <w15:docId w15:val="{BA30578A-7148-4516-8D7E-8C9CA423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2022-06-27T12:54:00Z</dcterms:created>
  <dcterms:modified xsi:type="dcterms:W3CDTF">2022-06-27T12:54:00Z</dcterms:modified>
</cp:coreProperties>
</file>