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132"/>
        <w:gridCol w:w="8005"/>
      </w:tblGrid>
      <w:tr w:rsidR="008C1686" w:rsidTr="000F67B8">
        <w:trPr>
          <w:trHeight w:val="594"/>
        </w:trPr>
        <w:tc>
          <w:tcPr>
            <w:tcW w:w="2137" w:type="dxa"/>
            <w:shd w:val="clear" w:color="auto" w:fill="auto"/>
          </w:tcPr>
          <w:p w:rsidR="008C1686" w:rsidRDefault="00056FA1"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9pt">
                  <v:imagedata r:id="rId5" o:title="obshtina_rdv"/>
                </v:shape>
              </w:pict>
            </w:r>
          </w:p>
        </w:tc>
        <w:tc>
          <w:tcPr>
            <w:tcW w:w="8257" w:type="dxa"/>
            <w:shd w:val="clear" w:color="auto" w:fill="auto"/>
          </w:tcPr>
          <w:p w:rsidR="008C1686" w:rsidRPr="000F67B8" w:rsidRDefault="008C1686" w:rsidP="000F67B8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  <w:u w:val="single"/>
              </w:rPr>
            </w:pPr>
            <w:r w:rsidRPr="000F67B8">
              <w:rPr>
                <w:rFonts w:ascii="Courier New" w:hAnsi="Courier New" w:cs="Courier New"/>
                <w:b/>
                <w:sz w:val="36"/>
                <w:szCs w:val="36"/>
                <w:u w:val="single"/>
              </w:rPr>
              <w:t>Община Раднево област Стара Загора</w:t>
            </w:r>
          </w:p>
          <w:p w:rsidR="008C1686" w:rsidRDefault="008C1686"/>
        </w:tc>
      </w:tr>
    </w:tbl>
    <w:p w:rsidR="008C1686" w:rsidRDefault="008C1686"/>
    <w:p w:rsidR="00910D8F" w:rsidRPr="00440BF0" w:rsidRDefault="00D67680" w:rsidP="00910D8F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ПРЕПИС-ИЗВЛЕЧЕНИЕ</w:t>
      </w:r>
    </w:p>
    <w:p w:rsidR="00910D8F" w:rsidRDefault="00910D8F" w:rsidP="00910D8F">
      <w:pPr>
        <w:jc w:val="center"/>
        <w:rPr>
          <w:b/>
          <w:sz w:val="36"/>
          <w:szCs w:val="36"/>
        </w:rPr>
      </w:pPr>
    </w:p>
    <w:p w:rsidR="00400AF2" w:rsidRPr="00440BF0" w:rsidRDefault="00910D8F" w:rsidP="00440BF0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440BF0">
        <w:rPr>
          <w:rFonts w:ascii="Courier New" w:hAnsi="Courier New" w:cs="Courier New"/>
          <w:b/>
          <w:sz w:val="28"/>
          <w:szCs w:val="28"/>
        </w:rPr>
        <w:t xml:space="preserve">От </w:t>
      </w:r>
      <w:r w:rsidR="000F67B8">
        <w:rPr>
          <w:rFonts w:ascii="Courier New" w:hAnsi="Courier New" w:cs="Courier New"/>
          <w:b/>
          <w:sz w:val="28"/>
          <w:szCs w:val="28"/>
        </w:rPr>
        <w:t>Протокол 49</w:t>
      </w:r>
      <w:r w:rsidR="00BD2EC7" w:rsidRPr="00440BF0">
        <w:rPr>
          <w:rFonts w:ascii="Courier New" w:hAnsi="Courier New" w:cs="Courier New"/>
          <w:b/>
          <w:sz w:val="28"/>
          <w:szCs w:val="28"/>
        </w:rPr>
        <w:t xml:space="preserve">  на</w:t>
      </w:r>
      <w:r w:rsidRPr="00440BF0">
        <w:rPr>
          <w:rFonts w:ascii="Courier New" w:hAnsi="Courier New" w:cs="Courier New"/>
          <w:b/>
          <w:sz w:val="28"/>
          <w:szCs w:val="28"/>
        </w:rPr>
        <w:t xml:space="preserve"> заседание на Общинския съвет</w:t>
      </w:r>
      <w:r w:rsidR="00BD2EC7" w:rsidRPr="00440BF0">
        <w:rPr>
          <w:rFonts w:ascii="Courier New" w:hAnsi="Courier New" w:cs="Courier New"/>
          <w:b/>
          <w:sz w:val="28"/>
          <w:szCs w:val="28"/>
        </w:rPr>
        <w:t xml:space="preserve"> - Раднево,</w:t>
      </w:r>
      <w:r w:rsidRPr="00440BF0">
        <w:rPr>
          <w:rFonts w:ascii="Courier New" w:hAnsi="Courier New" w:cs="Courier New"/>
          <w:b/>
          <w:sz w:val="28"/>
          <w:szCs w:val="28"/>
        </w:rPr>
        <w:t xml:space="preserve"> проведено на </w:t>
      </w:r>
      <w:r w:rsidR="000F67B8">
        <w:rPr>
          <w:rFonts w:ascii="Courier New" w:hAnsi="Courier New" w:cs="Courier New"/>
          <w:b/>
          <w:sz w:val="28"/>
          <w:szCs w:val="28"/>
        </w:rPr>
        <w:t>10.05.2022 г. от 17.15 ч.</w:t>
      </w:r>
      <w:r w:rsidR="00BD2EC7" w:rsidRPr="00440BF0">
        <w:rPr>
          <w:rFonts w:ascii="Courier New" w:hAnsi="Courier New" w:cs="Courier New"/>
          <w:b/>
          <w:sz w:val="28"/>
          <w:szCs w:val="28"/>
        </w:rPr>
        <w:t xml:space="preserve"> , на което са взети следните</w:t>
      </w:r>
    </w:p>
    <w:p w:rsidR="00BD2EC7" w:rsidRDefault="00BD2EC7">
      <w:pPr>
        <w:rPr>
          <w:sz w:val="36"/>
          <w:szCs w:val="36"/>
        </w:rPr>
      </w:pPr>
    </w:p>
    <w:p w:rsidR="00BD2EC7" w:rsidRPr="00440BF0" w:rsidRDefault="00BD2EC7" w:rsidP="00BD2EC7">
      <w:pPr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  <w:r w:rsidRPr="00440BF0">
        <w:rPr>
          <w:rFonts w:ascii="Courier New" w:hAnsi="Courier New" w:cs="Courier New"/>
          <w:b/>
          <w:sz w:val="32"/>
          <w:szCs w:val="32"/>
        </w:rPr>
        <w:t>РЕШЕНИЯ</w:t>
      </w:r>
    </w:p>
    <w:p w:rsidR="00B90D20" w:rsidRDefault="00B90D20" w:rsidP="00BD2EC7">
      <w:pPr>
        <w:jc w:val="center"/>
        <w:rPr>
          <w:b/>
          <w:sz w:val="40"/>
          <w:szCs w:val="40"/>
          <w:lang w:val="en-US"/>
        </w:rPr>
      </w:pPr>
    </w:p>
    <w:p w:rsidR="007C3F33" w:rsidRPr="007C3F33" w:rsidRDefault="007C3F33" w:rsidP="007721E4">
      <w:pPr>
        <w:jc w:val="center"/>
        <w:rPr>
          <w:sz w:val="32"/>
          <w:szCs w:val="32"/>
          <w:lang w:val="en-US"/>
        </w:rPr>
      </w:pPr>
    </w:p>
    <w:p w:rsidR="00912C28" w:rsidRDefault="00912C28" w:rsidP="007721E4">
      <w:pPr>
        <w:jc w:val="center"/>
        <w:rPr>
          <w:sz w:val="32"/>
          <w:szCs w:val="32"/>
          <w:lang w:val="en-US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1188"/>
        <w:gridCol w:w="9233"/>
      </w:tblGrid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Точка:1</w:t>
            </w: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ОПРЕДЕЛЯНЕ ПРЕДСТАВИТЕЛ НА ОБЩИНА РАДНЕВО В ОБЛАСТНАТА КОМИСИЯ ЗА ИЗРАБОТВАНЕТО НА ОБЛАСТНА ЗДРАВНА КАРТА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Решение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№ 612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С 8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гласа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"ЗА" ,"ПРОТИВ" 0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гласа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, "ВЪЗДЪРЖАЛИ СЕ" 1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гласа</w:t>
            </w:r>
            <w:proofErr w:type="spellEnd"/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ОБЩИНСКИЯТ СЪВЕТ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РЕШИ: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МОТИВИ:</w:t>
            </w: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В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общинската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получи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писмо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проф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Асена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Сербезова-министър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здравеопазването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във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връзка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изготвянето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Националната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карта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Съгласно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чл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29, ал.2 и ал.3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Закона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лечебните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заведения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Националната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карта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изработва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въз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основа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областните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здравни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карти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изработването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областната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карта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министърът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здравеопазването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назначава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комисия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всяка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област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която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включва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областния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управител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двама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представители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регионалната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инспекция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районната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здравноосигурителна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каса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районната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колегия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Българския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лекарски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съюз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един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представител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районната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колегия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Българския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зъболекарски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съюз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един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представител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регионалната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колегия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Българската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асоциация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професионалистите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здравни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грижи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един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представител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представителните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организации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защита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правата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пациентите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признати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реда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чл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86в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Закона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и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един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представител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всяка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община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съответната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област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Областният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управител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е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председател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комисията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Съгласно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чл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29, ал.4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Закона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лечебните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заведения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представителите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общините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определят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реда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Закона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местното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самоуправление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местната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администрация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В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изпълнение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посочената</w:t>
            </w:r>
            <w:proofErr w:type="spellEnd"/>
            <w:proofErr w:type="gram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разпоредба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Общинският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съвет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взема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решение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кметът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със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заповед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определят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едно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лице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представител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съответната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община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областната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комисия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изработването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областната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карта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Решението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ОБС и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заповедта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кмета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трябва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да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се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изпратят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срок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до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20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май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2022г. </w:t>
            </w:r>
            <w:proofErr w:type="gram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</w:t>
            </w:r>
            <w:proofErr w:type="gram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Министерството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здравеопазването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адрес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гр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София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пл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. "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Неделя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" № 5,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Министерство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здравеопазването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дирекция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Лечебни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дейности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".</w:t>
            </w: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тази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връзка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Общински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съвет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Раднево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          РЕШИ:</w:t>
            </w: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0F67B8" w:rsidRPr="00056FA1" w:rsidRDefault="000F67B8" w:rsidP="00056FA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</w:t>
            </w:r>
            <w:r w:rsidR="00056FA1">
              <w:rPr>
                <w:rFonts w:ascii="Courier New" w:hAnsi="Courier New" w:cs="Courier New"/>
                <w:sz w:val="22"/>
                <w:szCs w:val="22"/>
              </w:rPr>
              <w:t>Не приема предложения проект за решение.</w:t>
            </w:r>
            <w:bookmarkStart w:id="0" w:name="_GoBack"/>
            <w:bookmarkEnd w:id="0"/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Гласували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1  Д-р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Румен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Йовчев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Йовчев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2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Георги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Бинев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Георгиев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3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Гошо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Колев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Георгиев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4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Димитър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Георгиев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Стоев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5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Иван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Тонев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Величков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Въздържал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се</w:t>
            </w:r>
            <w:proofErr w:type="spellEnd"/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6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Йорданка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Тенева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Иванова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7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Милко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Тенев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Георгиев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0F67B8" w:rsidRPr="000F67B8" w:rsidTr="000F67B8">
        <w:tc>
          <w:tcPr>
            <w:tcW w:w="1188" w:type="dxa"/>
            <w:shd w:val="clear" w:color="auto" w:fill="auto"/>
          </w:tcPr>
          <w:p w:rsidR="000F67B8" w:rsidRPr="000F67B8" w:rsidRDefault="000F67B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0F67B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8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Никола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Илиев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Николов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 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</w:t>
            </w:r>
          </w:p>
        </w:tc>
      </w:tr>
      <w:tr w:rsidR="00912C28" w:rsidRPr="000F67B8" w:rsidTr="000F67B8">
        <w:tc>
          <w:tcPr>
            <w:tcW w:w="1188" w:type="dxa"/>
            <w:shd w:val="clear" w:color="auto" w:fill="auto"/>
          </w:tcPr>
          <w:p w:rsidR="00912C28" w:rsidRPr="000F67B8" w:rsidRDefault="00912C28" w:rsidP="002A2062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233" w:type="dxa"/>
            <w:shd w:val="clear" w:color="auto" w:fill="auto"/>
          </w:tcPr>
          <w:p w:rsidR="00912C28" w:rsidRPr="000F67B8" w:rsidRDefault="000F67B8" w:rsidP="000F67B8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9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Теменужка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Светославова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Сотирова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</w:t>
            </w:r>
            <w:proofErr w:type="spellStart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>За</w:t>
            </w:r>
            <w:proofErr w:type="spellEnd"/>
            <w:r w:rsidRPr="000F67B8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  </w:t>
            </w:r>
          </w:p>
        </w:tc>
      </w:tr>
    </w:tbl>
    <w:p w:rsidR="007C3F33" w:rsidRDefault="007C3F33" w:rsidP="00912C28">
      <w:pPr>
        <w:rPr>
          <w:lang w:val="en-US"/>
        </w:rPr>
      </w:pPr>
    </w:p>
    <w:p w:rsidR="00B87583" w:rsidRDefault="00B87583" w:rsidP="00912C28">
      <w:pPr>
        <w:rPr>
          <w:lang w:val="en-US"/>
        </w:rPr>
      </w:pPr>
    </w:p>
    <w:p w:rsidR="00087C7D" w:rsidRPr="00D67680" w:rsidRDefault="00087C7D" w:rsidP="00087C7D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D67680">
        <w:rPr>
          <w:rFonts w:ascii="Courier New" w:hAnsi="Courier New" w:cs="Courier New"/>
          <w:b/>
          <w:sz w:val="32"/>
          <w:szCs w:val="32"/>
        </w:rPr>
        <w:t>ОБЩИНСКИ СЪВЕТ-РАДНЕВО</w:t>
      </w:r>
    </w:p>
    <w:p w:rsidR="00087C7D" w:rsidRPr="00D67680" w:rsidRDefault="00087C7D" w:rsidP="00087C7D">
      <w:pPr>
        <w:jc w:val="right"/>
        <w:rPr>
          <w:rFonts w:ascii="Courier New" w:hAnsi="Courier New" w:cs="Courier New"/>
          <w:b/>
          <w:sz w:val="32"/>
          <w:szCs w:val="32"/>
          <w:lang w:val="en-US"/>
        </w:rPr>
      </w:pPr>
    </w:p>
    <w:p w:rsidR="00B87583" w:rsidRPr="00D67680" w:rsidRDefault="00B87583" w:rsidP="00087C7D">
      <w:pPr>
        <w:jc w:val="right"/>
        <w:rPr>
          <w:rFonts w:ascii="Courier New" w:hAnsi="Courier New" w:cs="Courier New"/>
          <w:b/>
          <w:sz w:val="32"/>
          <w:szCs w:val="32"/>
          <w:lang w:val="en-US"/>
        </w:rPr>
      </w:pPr>
    </w:p>
    <w:p w:rsidR="00D33729" w:rsidRDefault="000F67B8" w:rsidP="00D33729">
      <w:pPr>
        <w:jc w:val="right"/>
        <w:rPr>
          <w:rFonts w:ascii="Courier New" w:hAnsi="Courier New" w:cs="Courier New"/>
          <w:b/>
          <w:sz w:val="32"/>
          <w:szCs w:val="32"/>
          <w:lang w:val="en-US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>ПРЕДСЕДАТЕЛ</w:t>
      </w:r>
      <w:r w:rsidR="00087C7D" w:rsidRPr="00D67680">
        <w:rPr>
          <w:rFonts w:ascii="Courier New" w:hAnsi="Courier New" w:cs="Courier New"/>
          <w:b/>
          <w:sz w:val="32"/>
          <w:szCs w:val="32"/>
        </w:rPr>
        <w:t>: ......</w:t>
      </w:r>
      <w:r w:rsidR="00440BF0" w:rsidRPr="00D67680">
        <w:rPr>
          <w:rFonts w:ascii="Courier New" w:hAnsi="Courier New" w:cs="Courier New"/>
          <w:b/>
          <w:sz w:val="32"/>
          <w:szCs w:val="32"/>
          <w:lang w:val="en-US"/>
        </w:rPr>
        <w:t>.</w:t>
      </w:r>
      <w:r w:rsidR="00087C7D" w:rsidRPr="00D67680">
        <w:rPr>
          <w:rFonts w:ascii="Courier New" w:hAnsi="Courier New" w:cs="Courier New"/>
          <w:b/>
          <w:sz w:val="32"/>
          <w:szCs w:val="32"/>
        </w:rPr>
        <w:t>.п........</w:t>
      </w:r>
    </w:p>
    <w:p w:rsidR="00272D46" w:rsidRPr="00D33729" w:rsidRDefault="000F67B8" w:rsidP="00D33729">
      <w:pPr>
        <w:jc w:val="righ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  <w:lang w:val="en-US"/>
        </w:rPr>
        <w:t xml:space="preserve">Д-р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Румен</w:t>
      </w:r>
      <w:proofErr w:type="spellEnd"/>
      <w:r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  <w:lang w:val="en-US"/>
        </w:rPr>
        <w:t>Йовчев</w:t>
      </w:r>
      <w:proofErr w:type="spellEnd"/>
    </w:p>
    <w:p w:rsidR="00440BF0" w:rsidRPr="00D67680" w:rsidRDefault="00440BF0" w:rsidP="00087C7D">
      <w:pPr>
        <w:jc w:val="right"/>
        <w:rPr>
          <w:rFonts w:ascii="Courier New" w:hAnsi="Courier New" w:cs="Courier New"/>
          <w:b/>
          <w:sz w:val="32"/>
          <w:szCs w:val="32"/>
          <w:lang w:val="en-US"/>
        </w:rPr>
      </w:pPr>
    </w:p>
    <w:p w:rsidR="00B87583" w:rsidRPr="00D67680" w:rsidRDefault="00B87583" w:rsidP="00087C7D">
      <w:pPr>
        <w:jc w:val="right"/>
        <w:rPr>
          <w:rFonts w:ascii="Courier New" w:hAnsi="Courier New" w:cs="Courier New"/>
          <w:b/>
          <w:sz w:val="32"/>
          <w:szCs w:val="32"/>
          <w:lang w:val="en-US"/>
        </w:rPr>
      </w:pPr>
    </w:p>
    <w:p w:rsidR="00087C7D" w:rsidRPr="00D67680" w:rsidRDefault="00087C7D" w:rsidP="00087C7D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D67680">
        <w:rPr>
          <w:rFonts w:ascii="Courier New" w:hAnsi="Courier New" w:cs="Courier New"/>
          <w:b/>
          <w:sz w:val="32"/>
          <w:szCs w:val="32"/>
        </w:rPr>
        <w:t>ПРОТОКОЛИСТ: ........п........</w:t>
      </w:r>
    </w:p>
    <w:p w:rsidR="00087C7D" w:rsidRPr="00974977" w:rsidRDefault="00087C7D" w:rsidP="00974977">
      <w:pPr>
        <w:jc w:val="right"/>
        <w:rPr>
          <w:rFonts w:ascii="Courier New" w:hAnsi="Courier New" w:cs="Courier New"/>
          <w:b/>
          <w:sz w:val="32"/>
          <w:szCs w:val="32"/>
          <w:lang w:val="en-US"/>
        </w:rPr>
      </w:pPr>
      <w:r w:rsidRPr="00D67680">
        <w:rPr>
          <w:rFonts w:ascii="Courier New" w:hAnsi="Courier New" w:cs="Courier New"/>
          <w:b/>
          <w:sz w:val="32"/>
          <w:szCs w:val="32"/>
        </w:rPr>
        <w:t>/</w:t>
      </w:r>
      <w:proofErr w:type="spellStart"/>
      <w:r w:rsidR="00974977">
        <w:rPr>
          <w:rFonts w:ascii="Courier New" w:hAnsi="Courier New" w:cs="Courier New"/>
          <w:b/>
          <w:sz w:val="32"/>
          <w:szCs w:val="32"/>
          <w:lang w:val="en-US"/>
        </w:rPr>
        <w:t>Дамяна</w:t>
      </w:r>
      <w:proofErr w:type="spellEnd"/>
      <w:r w:rsidR="00974977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  <w:proofErr w:type="spellStart"/>
      <w:r w:rsidR="00974977">
        <w:rPr>
          <w:rFonts w:ascii="Courier New" w:hAnsi="Courier New" w:cs="Courier New"/>
          <w:b/>
          <w:sz w:val="32"/>
          <w:szCs w:val="32"/>
          <w:lang w:val="en-US"/>
        </w:rPr>
        <w:t>Янкова</w:t>
      </w:r>
      <w:proofErr w:type="spellEnd"/>
      <w:r w:rsidRPr="00D67680">
        <w:rPr>
          <w:rFonts w:ascii="Courier New" w:hAnsi="Courier New" w:cs="Courier New"/>
          <w:sz w:val="32"/>
          <w:szCs w:val="32"/>
        </w:rPr>
        <w:t>/</w:t>
      </w:r>
    </w:p>
    <w:sectPr w:rsidR="00087C7D" w:rsidRPr="00974977" w:rsidSect="00F1272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A7"/>
    <w:rsid w:val="00056FA1"/>
    <w:rsid w:val="00080DD5"/>
    <w:rsid w:val="00087C7D"/>
    <w:rsid w:val="000B1B4F"/>
    <w:rsid w:val="000E0715"/>
    <w:rsid w:val="000E7570"/>
    <w:rsid w:val="000F67B8"/>
    <w:rsid w:val="001B1590"/>
    <w:rsid w:val="001F38B0"/>
    <w:rsid w:val="00272D46"/>
    <w:rsid w:val="0028285C"/>
    <w:rsid w:val="002A2062"/>
    <w:rsid w:val="002C6E04"/>
    <w:rsid w:val="002E3214"/>
    <w:rsid w:val="00304D80"/>
    <w:rsid w:val="00315360"/>
    <w:rsid w:val="00400AF2"/>
    <w:rsid w:val="00412BAE"/>
    <w:rsid w:val="00440BF0"/>
    <w:rsid w:val="00481163"/>
    <w:rsid w:val="00504A7D"/>
    <w:rsid w:val="00551FBB"/>
    <w:rsid w:val="005557F2"/>
    <w:rsid w:val="00575F2A"/>
    <w:rsid w:val="0057779C"/>
    <w:rsid w:val="006F18DB"/>
    <w:rsid w:val="007721E4"/>
    <w:rsid w:val="007C3F33"/>
    <w:rsid w:val="008110AB"/>
    <w:rsid w:val="00812DD7"/>
    <w:rsid w:val="00872BEB"/>
    <w:rsid w:val="008C1686"/>
    <w:rsid w:val="00910D8F"/>
    <w:rsid w:val="00912C28"/>
    <w:rsid w:val="00974977"/>
    <w:rsid w:val="009B7E16"/>
    <w:rsid w:val="00AB64BB"/>
    <w:rsid w:val="00B61AF0"/>
    <w:rsid w:val="00B7078D"/>
    <w:rsid w:val="00B74D6B"/>
    <w:rsid w:val="00B87583"/>
    <w:rsid w:val="00B90D20"/>
    <w:rsid w:val="00BD2EC7"/>
    <w:rsid w:val="00C06144"/>
    <w:rsid w:val="00C32A4E"/>
    <w:rsid w:val="00CB1425"/>
    <w:rsid w:val="00CB7D96"/>
    <w:rsid w:val="00D31AA7"/>
    <w:rsid w:val="00D33729"/>
    <w:rsid w:val="00D67680"/>
    <w:rsid w:val="00E02A0B"/>
    <w:rsid w:val="00EB1FEB"/>
    <w:rsid w:val="00EB623D"/>
    <w:rsid w:val="00F12728"/>
    <w:rsid w:val="00F132EF"/>
    <w:rsid w:val="00F528B0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F5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Apis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2022-05-11T05:44:00Z</dcterms:created>
  <dcterms:modified xsi:type="dcterms:W3CDTF">2022-05-11T06:31:00Z</dcterms:modified>
</cp:coreProperties>
</file>