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AB61B" w14:textId="67861FD8" w:rsidR="00AF202C" w:rsidRDefault="00905C10">
      <w:pPr>
        <w:rPr>
          <w:rFonts w:ascii="Arial" w:hAnsi="Arial" w:cs="Arial"/>
          <w:sz w:val="24"/>
          <w:szCs w:val="24"/>
        </w:rPr>
      </w:pPr>
      <w:r>
        <w:rPr>
          <w:noProof/>
          <w:lang w:eastAsia="bg-BG"/>
        </w:rPr>
        <w:drawing>
          <wp:inline distT="0" distB="0" distL="0" distR="0" wp14:anchorId="1F808CB2" wp14:editId="04F8F0CE">
            <wp:extent cx="5760720" cy="1075334"/>
            <wp:effectExtent l="0" t="0" r="0" b="0"/>
            <wp:docPr id="9" name="Картина 9" descr="https://www.starazagora.bg/assets/images/energy_renovation_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tarazagora.bg/assets/images/energy_renovation_p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075334"/>
                    </a:xfrm>
                    <a:prstGeom prst="rect">
                      <a:avLst/>
                    </a:prstGeom>
                    <a:noFill/>
                    <a:ln>
                      <a:noFill/>
                    </a:ln>
                  </pic:spPr>
                </pic:pic>
              </a:graphicData>
            </a:graphic>
          </wp:inline>
        </w:drawing>
      </w:r>
    </w:p>
    <w:p w14:paraId="59C830FA" w14:textId="77777777" w:rsidR="00905C10" w:rsidRDefault="00905C10">
      <w:pPr>
        <w:rPr>
          <w:rFonts w:ascii="Arial" w:hAnsi="Arial" w:cs="Arial"/>
          <w:sz w:val="24"/>
          <w:szCs w:val="24"/>
        </w:rPr>
      </w:pPr>
    </w:p>
    <w:p w14:paraId="583DA17D" w14:textId="3E453172" w:rsidR="00905C10" w:rsidRDefault="00905C10">
      <w:pPr>
        <w:rPr>
          <w:rFonts w:ascii="Arial" w:hAnsi="Arial" w:cs="Arial"/>
          <w:sz w:val="24"/>
          <w:szCs w:val="24"/>
        </w:rPr>
      </w:pPr>
      <w:bookmarkStart w:id="0" w:name="_GoBack"/>
      <w:bookmarkEnd w:id="0"/>
    </w:p>
    <w:p w14:paraId="4C13F48B" w14:textId="77777777" w:rsidR="00217637" w:rsidRPr="00965794" w:rsidRDefault="006D7B1C" w:rsidP="00217637">
      <w:pPr>
        <w:pStyle w:val="a5"/>
        <w:shd w:val="clear" w:color="auto" w:fill="FFFFFF"/>
        <w:spacing w:after="150"/>
        <w:jc w:val="both"/>
        <w:rPr>
          <w:rFonts w:ascii="Arial" w:eastAsia="Times New Roman" w:hAnsi="Arial" w:cs="Arial"/>
          <w:lang w:eastAsia="bg-BG"/>
        </w:rPr>
      </w:pPr>
      <w:r w:rsidRPr="006D7B1C">
        <w:rPr>
          <w:rFonts w:ascii="Arial" w:eastAsia="Times New Roman" w:hAnsi="Arial" w:cs="Arial"/>
          <w:color w:val="000000" w:themeColor="text1"/>
          <w:lang w:eastAsia="bg-BG"/>
        </w:rPr>
        <w:t> </w:t>
      </w:r>
      <w:r w:rsidR="00217637" w:rsidRPr="00965794">
        <w:rPr>
          <w:rFonts w:ascii="Arial" w:eastAsia="Times New Roman" w:hAnsi="Arial" w:cs="Arial"/>
          <w:lang w:eastAsia="bg-BG"/>
        </w:rPr>
        <w:t>Настоящата процедура за предоставяне на БФП е </w:t>
      </w:r>
      <w:r w:rsidR="00217637" w:rsidRPr="00965794">
        <w:rPr>
          <w:rFonts w:ascii="Arial" w:eastAsia="Times New Roman" w:hAnsi="Arial" w:cs="Arial"/>
          <w:b/>
          <w:bCs/>
          <w:lang w:eastAsia="bg-BG"/>
        </w:rPr>
        <w:t>първи етап</w:t>
      </w:r>
      <w:r w:rsidR="00217637" w:rsidRPr="00965794">
        <w:rPr>
          <w:rFonts w:ascii="Arial" w:eastAsia="Times New Roman" w:hAnsi="Arial" w:cs="Arial"/>
          <w:lang w:eastAsia="bg-BG"/>
        </w:rPr>
        <w:t> от изпълнението на </w:t>
      </w:r>
      <w:proofErr w:type="spellStart"/>
      <w:r w:rsidR="00217637" w:rsidRPr="00965794">
        <w:rPr>
          <w:rFonts w:ascii="Arial" w:eastAsia="Times New Roman" w:hAnsi="Arial" w:cs="Arial"/>
          <w:b/>
          <w:bCs/>
          <w:lang w:eastAsia="bg-BG"/>
        </w:rPr>
        <w:t>подмярка</w:t>
      </w:r>
      <w:proofErr w:type="spellEnd"/>
      <w:r w:rsidR="00217637" w:rsidRPr="00965794">
        <w:rPr>
          <w:rFonts w:ascii="Arial" w:eastAsia="Times New Roman" w:hAnsi="Arial" w:cs="Arial"/>
          <w:b/>
          <w:bCs/>
          <w:lang w:eastAsia="bg-BG"/>
        </w:rPr>
        <w:t xml:space="preserve"> „Подкрепа за устойчиво енергийно обновяване на жилищния сграден фонд“</w:t>
      </w:r>
      <w:r w:rsidR="00217637" w:rsidRPr="00965794">
        <w:rPr>
          <w:rFonts w:ascii="Arial" w:eastAsia="Times New Roman" w:hAnsi="Arial" w:cs="Arial"/>
          <w:lang w:eastAsia="bg-BG"/>
        </w:rPr>
        <w:t> към компонент „НИСКОВЪГЛЕРОДНА ИКОНОМИКА“ на Националния план за възстановяване и устойчивост (НПВУ). Настоящият първи етап предвижда интензитетът на безвъзмездната финансова помощ да е 100% от допустимите разходи, като набирането на проектни предложения за изпълнение на инвестиции </w:t>
      </w:r>
      <w:r w:rsidR="00217637" w:rsidRPr="00965794">
        <w:rPr>
          <w:rFonts w:ascii="Arial" w:eastAsia="Times New Roman" w:hAnsi="Arial" w:cs="Arial"/>
          <w:b/>
          <w:bCs/>
          <w:lang w:eastAsia="bg-BG"/>
        </w:rPr>
        <w:t>да приключи на 31.05.2023 г.</w:t>
      </w:r>
    </w:p>
    <w:p w14:paraId="349952F0" w14:textId="21ABE5C2" w:rsidR="00217637" w:rsidRPr="00217637" w:rsidRDefault="00217637" w:rsidP="00217637">
      <w:pPr>
        <w:shd w:val="clear" w:color="auto" w:fill="FFFFFF"/>
        <w:spacing w:after="150" w:line="240" w:lineRule="auto"/>
        <w:jc w:val="both"/>
        <w:rPr>
          <w:rFonts w:ascii="Arial" w:eastAsia="Times New Roman" w:hAnsi="Arial" w:cs="Arial"/>
          <w:sz w:val="24"/>
          <w:szCs w:val="24"/>
          <w:lang w:eastAsia="bg-BG"/>
        </w:rPr>
      </w:pPr>
      <w:r w:rsidRPr="00217637">
        <w:rPr>
          <w:rFonts w:ascii="Arial" w:eastAsia="Times New Roman" w:hAnsi="Arial" w:cs="Arial"/>
          <w:sz w:val="24"/>
          <w:szCs w:val="24"/>
          <w:lang w:eastAsia="bg-BG"/>
        </w:rPr>
        <w:t xml:space="preserve">След приключването на този първи етап, </w:t>
      </w:r>
      <w:r w:rsidR="00DC217C">
        <w:rPr>
          <w:rFonts w:ascii="Arial" w:eastAsia="Times New Roman" w:hAnsi="Arial" w:cs="Arial"/>
          <w:sz w:val="24"/>
          <w:szCs w:val="24"/>
          <w:lang w:eastAsia="bg-BG"/>
        </w:rPr>
        <w:t>Структура за наблюдение и докладване</w:t>
      </w:r>
      <w:r w:rsidRPr="00217637">
        <w:rPr>
          <w:rFonts w:ascii="Arial" w:eastAsia="Times New Roman" w:hAnsi="Arial" w:cs="Arial"/>
          <w:sz w:val="24"/>
          <w:szCs w:val="24"/>
          <w:lang w:eastAsia="bg-BG"/>
        </w:rPr>
        <w:t xml:space="preserve"> ще обяви нова процедура за изпълнение</w:t>
      </w:r>
      <w:r w:rsidR="00E57CF9">
        <w:rPr>
          <w:rFonts w:ascii="Arial" w:eastAsia="Times New Roman" w:hAnsi="Arial" w:cs="Arial"/>
          <w:sz w:val="24"/>
          <w:szCs w:val="24"/>
          <w:lang w:eastAsia="bg-BG"/>
        </w:rPr>
        <w:t xml:space="preserve"> </w:t>
      </w:r>
      <w:r w:rsidRPr="00217637">
        <w:rPr>
          <w:rFonts w:ascii="Arial" w:eastAsia="Times New Roman" w:hAnsi="Arial" w:cs="Arial"/>
          <w:sz w:val="24"/>
          <w:szCs w:val="24"/>
          <w:lang w:eastAsia="bg-BG"/>
        </w:rPr>
        <w:t>на </w:t>
      </w:r>
      <w:r w:rsidRPr="00217637">
        <w:rPr>
          <w:rFonts w:ascii="Arial" w:eastAsia="Times New Roman" w:hAnsi="Arial" w:cs="Arial"/>
          <w:b/>
          <w:bCs/>
          <w:sz w:val="24"/>
          <w:szCs w:val="24"/>
          <w:lang w:eastAsia="bg-BG"/>
        </w:rPr>
        <w:t>втори етап</w:t>
      </w:r>
      <w:r w:rsidRPr="00217637">
        <w:rPr>
          <w:rFonts w:ascii="Arial" w:eastAsia="Times New Roman" w:hAnsi="Arial" w:cs="Arial"/>
          <w:sz w:val="24"/>
          <w:szCs w:val="24"/>
          <w:lang w:eastAsia="bg-BG"/>
        </w:rPr>
        <w:t xml:space="preserve"> на изпълнението на </w:t>
      </w:r>
      <w:proofErr w:type="spellStart"/>
      <w:r w:rsidRPr="00217637">
        <w:rPr>
          <w:rFonts w:ascii="Arial" w:eastAsia="Times New Roman" w:hAnsi="Arial" w:cs="Arial"/>
          <w:sz w:val="24"/>
          <w:szCs w:val="24"/>
          <w:lang w:eastAsia="bg-BG"/>
        </w:rPr>
        <w:t>подмярка</w:t>
      </w:r>
      <w:proofErr w:type="spellEnd"/>
      <w:r w:rsidRPr="00217637">
        <w:rPr>
          <w:rFonts w:ascii="Arial" w:eastAsia="Times New Roman" w:hAnsi="Arial" w:cs="Arial"/>
          <w:sz w:val="24"/>
          <w:szCs w:val="24"/>
          <w:lang w:eastAsia="bg-BG"/>
        </w:rPr>
        <w:t> </w:t>
      </w:r>
      <w:r w:rsidRPr="00217637">
        <w:rPr>
          <w:rFonts w:ascii="Arial" w:eastAsia="Times New Roman" w:hAnsi="Arial" w:cs="Arial"/>
          <w:b/>
          <w:bCs/>
          <w:sz w:val="24"/>
          <w:szCs w:val="24"/>
          <w:lang w:eastAsia="bg-BG"/>
        </w:rPr>
        <w:t>„Подкрепа за устойчиво енергийно обновяване на жилищния сграден фонд“</w:t>
      </w:r>
      <w:r w:rsidRPr="00217637">
        <w:rPr>
          <w:rFonts w:ascii="Arial" w:eastAsia="Times New Roman" w:hAnsi="Arial" w:cs="Arial"/>
          <w:sz w:val="24"/>
          <w:szCs w:val="24"/>
          <w:lang w:eastAsia="bg-BG"/>
        </w:rPr>
        <w:t>. Във </w:t>
      </w:r>
      <w:r w:rsidRPr="00217637">
        <w:rPr>
          <w:rFonts w:ascii="Arial" w:eastAsia="Times New Roman" w:hAnsi="Arial" w:cs="Arial"/>
          <w:b/>
          <w:bCs/>
          <w:sz w:val="24"/>
          <w:szCs w:val="24"/>
          <w:lang w:eastAsia="bg-BG"/>
        </w:rPr>
        <w:t>вторият етап</w:t>
      </w:r>
      <w:r w:rsidRPr="00217637">
        <w:rPr>
          <w:rFonts w:ascii="Arial" w:eastAsia="Times New Roman" w:hAnsi="Arial" w:cs="Arial"/>
          <w:sz w:val="24"/>
          <w:szCs w:val="24"/>
          <w:lang w:eastAsia="bg-BG"/>
        </w:rPr>
        <w:t xml:space="preserve"> интензитетът на безвъзмездната финансова помощ ще бъде 80% от допустимите разходи. Тя ще стартира след края на тази процедура и кандидатстването по нея ще приключи на 31.12.2023 г. Поради различния интензитет на помощта и необходимостта от осигуряване на собствено участие от сдруженията на собствениците се предвижда в информационната система на </w:t>
      </w:r>
      <w:r w:rsidR="00E57CF9" w:rsidRPr="00217637">
        <w:rPr>
          <w:rFonts w:ascii="Arial" w:eastAsia="Times New Roman" w:hAnsi="Arial" w:cs="Arial"/>
          <w:sz w:val="24"/>
          <w:szCs w:val="24"/>
          <w:lang w:eastAsia="bg-BG"/>
        </w:rPr>
        <w:t xml:space="preserve">Механизма за възстановяване и устойчивост </w:t>
      </w:r>
      <w:r w:rsidR="00E57CF9">
        <w:rPr>
          <w:rFonts w:ascii="Arial" w:eastAsia="Times New Roman" w:hAnsi="Arial" w:cs="Arial"/>
          <w:sz w:val="24"/>
          <w:szCs w:val="24"/>
          <w:lang w:val="en-US" w:eastAsia="bg-BG"/>
        </w:rPr>
        <w:t>(</w:t>
      </w:r>
      <w:r w:rsidRPr="00217637">
        <w:rPr>
          <w:rFonts w:ascii="Arial" w:eastAsia="Times New Roman" w:hAnsi="Arial" w:cs="Arial"/>
          <w:sz w:val="24"/>
          <w:szCs w:val="24"/>
          <w:lang w:eastAsia="bg-BG"/>
        </w:rPr>
        <w:t>МВУ</w:t>
      </w:r>
      <w:r w:rsidR="00E57CF9">
        <w:rPr>
          <w:rFonts w:ascii="Arial" w:eastAsia="Times New Roman" w:hAnsi="Arial" w:cs="Arial"/>
          <w:sz w:val="24"/>
          <w:szCs w:val="24"/>
          <w:lang w:val="en-US" w:eastAsia="bg-BG"/>
        </w:rPr>
        <w:t>)</w:t>
      </w:r>
      <w:r w:rsidRPr="00217637">
        <w:rPr>
          <w:rFonts w:ascii="Arial" w:eastAsia="Times New Roman" w:hAnsi="Arial" w:cs="Arial"/>
          <w:sz w:val="24"/>
          <w:szCs w:val="24"/>
          <w:lang w:eastAsia="bg-BG"/>
        </w:rPr>
        <w:t xml:space="preserve"> да бъде публикувана самостоятелна процедура за кандидатстване, която да отразява спецификите свързани с изискването за осигуряване на собствено участие от страна на </w:t>
      </w:r>
      <w:r w:rsidR="00DC217C">
        <w:rPr>
          <w:rFonts w:ascii="Arial" w:eastAsia="Times New Roman" w:hAnsi="Arial" w:cs="Arial"/>
          <w:sz w:val="24"/>
          <w:szCs w:val="24"/>
          <w:lang w:eastAsia="bg-BG"/>
        </w:rPr>
        <w:t>Сдружение на собствениците</w:t>
      </w:r>
      <w:r w:rsidRPr="00217637">
        <w:rPr>
          <w:rFonts w:ascii="Arial" w:eastAsia="Times New Roman" w:hAnsi="Arial" w:cs="Arial"/>
          <w:sz w:val="24"/>
          <w:szCs w:val="24"/>
          <w:lang w:eastAsia="bg-BG"/>
        </w:rPr>
        <w:t>.</w:t>
      </w:r>
    </w:p>
    <w:p w14:paraId="790F7DE0" w14:textId="77777777" w:rsidR="00217637" w:rsidRPr="00217637" w:rsidRDefault="00217637" w:rsidP="00217637">
      <w:pPr>
        <w:shd w:val="clear" w:color="auto" w:fill="FFFFFF"/>
        <w:spacing w:after="150" w:line="240" w:lineRule="auto"/>
        <w:jc w:val="both"/>
        <w:rPr>
          <w:rFonts w:ascii="Arial" w:eastAsia="Times New Roman" w:hAnsi="Arial" w:cs="Arial"/>
          <w:sz w:val="24"/>
          <w:szCs w:val="24"/>
          <w:lang w:eastAsia="bg-BG"/>
        </w:rPr>
      </w:pPr>
      <w:r w:rsidRPr="00217637">
        <w:rPr>
          <w:rFonts w:ascii="Arial" w:eastAsia="Times New Roman" w:hAnsi="Arial" w:cs="Arial"/>
          <w:sz w:val="24"/>
          <w:szCs w:val="24"/>
          <w:lang w:eastAsia="bg-BG"/>
        </w:rPr>
        <w:t>Средствата по настоящата процедура се предоставят чрез подбор на предложения за изпълнение на инвестиции от крайни получатели, съгласно чл. 3, ал. 2, т. 1 на Постановление на Министерския съвет № 114/08.06.2022 г. за определяне на детайлни правила за предоставяне на средства на крайни получатели от Механизма за възстановяване и устойчивост .</w:t>
      </w:r>
    </w:p>
    <w:p w14:paraId="625CFF85" w14:textId="3C061D07" w:rsidR="00217637" w:rsidRPr="00217637" w:rsidRDefault="00217637" w:rsidP="00217637">
      <w:pPr>
        <w:shd w:val="clear" w:color="auto" w:fill="FFFFFF"/>
        <w:spacing w:after="150" w:line="240" w:lineRule="auto"/>
        <w:jc w:val="both"/>
        <w:rPr>
          <w:rFonts w:ascii="Arial" w:eastAsia="Times New Roman" w:hAnsi="Arial" w:cs="Arial"/>
          <w:sz w:val="24"/>
          <w:szCs w:val="24"/>
          <w:lang w:eastAsia="bg-BG"/>
        </w:rPr>
      </w:pPr>
      <w:r w:rsidRPr="00217637">
        <w:rPr>
          <w:rFonts w:ascii="Arial" w:eastAsia="Times New Roman" w:hAnsi="Arial" w:cs="Arial"/>
          <w:sz w:val="24"/>
          <w:szCs w:val="24"/>
          <w:lang w:eastAsia="bg-BG"/>
        </w:rPr>
        <w:t>Оценката по настоящата процедура ще се извършва на един етап, в съответствие с чл. 17 на Постановление на Министерския съвет № 114/08.06.2022 г. за определяне на детайлни правила за предоставяне на средства на крайни получатели от</w:t>
      </w:r>
      <w:r w:rsidR="00E57CF9">
        <w:rPr>
          <w:rFonts w:ascii="Arial" w:eastAsia="Times New Roman" w:hAnsi="Arial" w:cs="Arial"/>
          <w:sz w:val="24"/>
          <w:szCs w:val="24"/>
          <w:lang w:val="en-US" w:eastAsia="bg-BG"/>
        </w:rPr>
        <w:t xml:space="preserve"> </w:t>
      </w:r>
      <w:r w:rsidRPr="00217637">
        <w:rPr>
          <w:rFonts w:ascii="Arial" w:eastAsia="Times New Roman" w:hAnsi="Arial" w:cs="Arial"/>
          <w:sz w:val="24"/>
          <w:szCs w:val="24"/>
          <w:lang w:eastAsia="bg-BG"/>
        </w:rPr>
        <w:t xml:space="preserve"> </w:t>
      </w:r>
      <w:r w:rsidR="004960F5" w:rsidRPr="004960F5">
        <w:rPr>
          <w:rFonts w:ascii="Arial" w:eastAsia="Times New Roman" w:hAnsi="Arial" w:cs="Arial"/>
          <w:sz w:val="24"/>
          <w:szCs w:val="24"/>
          <w:lang w:eastAsia="bg-BG"/>
        </w:rPr>
        <w:t xml:space="preserve">Механизма за възстановяване и устойчивост </w:t>
      </w:r>
      <w:r w:rsidRPr="00217637">
        <w:rPr>
          <w:rFonts w:ascii="Arial" w:eastAsia="Times New Roman" w:hAnsi="Arial" w:cs="Arial"/>
          <w:sz w:val="24"/>
          <w:szCs w:val="24"/>
          <w:lang w:eastAsia="bg-BG"/>
        </w:rPr>
        <w:t>(обн. ДВ, бр. 43 от 10.06.2022 г.).</w:t>
      </w:r>
    </w:p>
    <w:p w14:paraId="24C388FB" w14:textId="558B9D43" w:rsidR="00217637" w:rsidRPr="00217637" w:rsidRDefault="00217637" w:rsidP="00217637">
      <w:pPr>
        <w:shd w:val="clear" w:color="auto" w:fill="FFFFFF"/>
        <w:spacing w:after="150" w:line="240" w:lineRule="auto"/>
        <w:jc w:val="both"/>
        <w:rPr>
          <w:rFonts w:ascii="Arial" w:eastAsia="Times New Roman" w:hAnsi="Arial" w:cs="Arial"/>
          <w:sz w:val="24"/>
          <w:szCs w:val="24"/>
          <w:lang w:eastAsia="bg-BG"/>
        </w:rPr>
      </w:pPr>
      <w:r w:rsidRPr="00217637">
        <w:rPr>
          <w:rFonts w:ascii="Arial" w:eastAsia="Times New Roman" w:hAnsi="Arial" w:cs="Arial"/>
          <w:sz w:val="24"/>
          <w:szCs w:val="24"/>
          <w:lang w:eastAsia="bg-BG"/>
        </w:rPr>
        <w:t xml:space="preserve">Кандидатстването по настоящата процедура се осъществява въз основа на предложения, които </w:t>
      </w:r>
      <w:r w:rsidR="0004216A">
        <w:rPr>
          <w:rFonts w:ascii="Arial" w:eastAsia="Times New Roman" w:hAnsi="Arial" w:cs="Arial"/>
          <w:sz w:val="24"/>
          <w:szCs w:val="24"/>
          <w:lang w:eastAsia="bg-BG"/>
        </w:rPr>
        <w:t xml:space="preserve">се </w:t>
      </w:r>
      <w:r w:rsidRPr="00217637">
        <w:rPr>
          <w:rFonts w:ascii="Arial" w:eastAsia="Times New Roman" w:hAnsi="Arial" w:cs="Arial"/>
          <w:sz w:val="24"/>
          <w:szCs w:val="24"/>
          <w:lang w:eastAsia="bg-BG"/>
        </w:rPr>
        <w:t>подават през общината партньор и се оценяват в съответствие с критериите, описани в Насоки</w:t>
      </w:r>
      <w:r w:rsidR="0004216A">
        <w:rPr>
          <w:rFonts w:ascii="Arial" w:eastAsia="Times New Roman" w:hAnsi="Arial" w:cs="Arial"/>
          <w:sz w:val="24"/>
          <w:szCs w:val="24"/>
          <w:lang w:eastAsia="bg-BG"/>
        </w:rPr>
        <w:t>те</w:t>
      </w:r>
      <w:r w:rsidRPr="00217637">
        <w:rPr>
          <w:rFonts w:ascii="Arial" w:eastAsia="Times New Roman" w:hAnsi="Arial" w:cs="Arial"/>
          <w:sz w:val="24"/>
          <w:szCs w:val="24"/>
          <w:lang w:eastAsia="bg-BG"/>
        </w:rPr>
        <w:t xml:space="preserve"> за кандидатстване. Кандидатите за средства подават предложение за изпълнение на инвестиция чрез формуляр за кандидатстване в </w:t>
      </w:r>
      <w:r w:rsidR="00DC217C">
        <w:rPr>
          <w:rFonts w:ascii="Arial" w:eastAsia="Times New Roman" w:hAnsi="Arial" w:cs="Arial"/>
          <w:sz w:val="24"/>
          <w:szCs w:val="24"/>
          <w:lang w:eastAsia="bg-BG"/>
        </w:rPr>
        <w:t>Информационната система на Механизма за възстановяване и устойчивост</w:t>
      </w:r>
      <w:r w:rsidRPr="00217637">
        <w:rPr>
          <w:rFonts w:ascii="Arial" w:eastAsia="Times New Roman" w:hAnsi="Arial" w:cs="Arial"/>
          <w:sz w:val="24"/>
          <w:szCs w:val="24"/>
          <w:lang w:eastAsia="bg-BG"/>
        </w:rPr>
        <w:t xml:space="preserve"> в съответствие с условията</w:t>
      </w:r>
      <w:r w:rsidR="007103B3">
        <w:rPr>
          <w:rFonts w:ascii="Arial" w:eastAsia="Times New Roman" w:hAnsi="Arial" w:cs="Arial"/>
          <w:sz w:val="24"/>
          <w:szCs w:val="24"/>
          <w:lang w:eastAsia="bg-BG"/>
        </w:rPr>
        <w:t xml:space="preserve"> з</w:t>
      </w:r>
      <w:r w:rsidRPr="00217637">
        <w:rPr>
          <w:rFonts w:ascii="Arial" w:eastAsia="Times New Roman" w:hAnsi="Arial" w:cs="Arial"/>
          <w:sz w:val="24"/>
          <w:szCs w:val="24"/>
          <w:lang w:eastAsia="bg-BG"/>
        </w:rPr>
        <w:t>а кандидатстване.</w:t>
      </w:r>
    </w:p>
    <w:p w14:paraId="7C6ABBBA" w14:textId="77777777" w:rsidR="00217637" w:rsidRPr="00217637" w:rsidRDefault="00217637" w:rsidP="00217637">
      <w:pPr>
        <w:shd w:val="clear" w:color="auto" w:fill="FFFFFF"/>
        <w:spacing w:after="150" w:line="240" w:lineRule="auto"/>
        <w:jc w:val="both"/>
        <w:rPr>
          <w:rFonts w:ascii="Arial" w:eastAsia="Times New Roman" w:hAnsi="Arial" w:cs="Arial"/>
          <w:sz w:val="24"/>
          <w:szCs w:val="24"/>
          <w:lang w:eastAsia="bg-BG"/>
        </w:rPr>
      </w:pPr>
      <w:r w:rsidRPr="00217637">
        <w:rPr>
          <w:rFonts w:ascii="Arial" w:eastAsia="Times New Roman" w:hAnsi="Arial" w:cs="Arial"/>
          <w:b/>
          <w:bCs/>
          <w:sz w:val="24"/>
          <w:szCs w:val="24"/>
          <w:u w:val="single"/>
          <w:lang w:eastAsia="bg-BG"/>
        </w:rPr>
        <w:t>ВАЖНО !!!</w:t>
      </w:r>
    </w:p>
    <w:p w14:paraId="25B0D7C4" w14:textId="77777777" w:rsidR="00217637" w:rsidRPr="00217637" w:rsidRDefault="00217637" w:rsidP="00217637">
      <w:pPr>
        <w:shd w:val="clear" w:color="auto" w:fill="FFFFFF"/>
        <w:spacing w:after="150" w:line="240" w:lineRule="auto"/>
        <w:jc w:val="both"/>
        <w:rPr>
          <w:rFonts w:ascii="Arial" w:eastAsia="Times New Roman" w:hAnsi="Arial" w:cs="Arial"/>
          <w:sz w:val="24"/>
          <w:szCs w:val="24"/>
          <w:lang w:eastAsia="bg-BG"/>
        </w:rPr>
      </w:pPr>
      <w:r w:rsidRPr="00217637">
        <w:rPr>
          <w:rFonts w:ascii="Arial" w:eastAsia="Times New Roman" w:hAnsi="Arial" w:cs="Arial"/>
          <w:b/>
          <w:bCs/>
          <w:sz w:val="24"/>
          <w:szCs w:val="24"/>
          <w:lang w:eastAsia="bg-BG"/>
        </w:rPr>
        <w:lastRenderedPageBreak/>
        <w:t>Допустими са всички многофамилни жилищни сгради, които се управляват по реда на Закона за управление на етажната собственост (ЗУЕС)* и са проектирани преди 26 април 1999 г.</w:t>
      </w:r>
    </w:p>
    <w:p w14:paraId="0C524429" w14:textId="77777777" w:rsidR="00217637" w:rsidRPr="00217637" w:rsidRDefault="00217637" w:rsidP="00217637">
      <w:pPr>
        <w:shd w:val="clear" w:color="auto" w:fill="FFFFFF"/>
        <w:spacing w:after="150" w:line="240" w:lineRule="auto"/>
        <w:jc w:val="both"/>
        <w:rPr>
          <w:rFonts w:ascii="Arial" w:eastAsia="Times New Roman" w:hAnsi="Arial" w:cs="Arial"/>
          <w:sz w:val="24"/>
          <w:szCs w:val="24"/>
          <w:lang w:eastAsia="bg-BG"/>
        </w:rPr>
      </w:pPr>
      <w:r w:rsidRPr="00217637">
        <w:rPr>
          <w:rFonts w:ascii="Arial" w:eastAsia="Times New Roman" w:hAnsi="Arial" w:cs="Arial"/>
          <w:b/>
          <w:bCs/>
          <w:sz w:val="24"/>
          <w:szCs w:val="24"/>
          <w:lang w:eastAsia="bg-BG"/>
        </w:rPr>
        <w:t>* Многофамилните жилищни сгради, които се управляват по реда на ЗУЕС са тези, в които броят самостоятелни обекти са най-малко четири и принадлежат на повече от един собственик. Сградата следва да е жилищна и да е предназначена за постоянно обитаване, в която най-малко 60 на сто от нейната разгъната застроена площ се заема от жилища (съгласно § 5, т. 29 от Допълнителните разпоредби на ЗУТ).</w:t>
      </w:r>
    </w:p>
    <w:p w14:paraId="4B0D9716" w14:textId="77777777" w:rsidR="00217637" w:rsidRPr="00217637" w:rsidRDefault="00217637" w:rsidP="00217637">
      <w:pPr>
        <w:shd w:val="clear" w:color="auto" w:fill="FFFFFF"/>
        <w:spacing w:after="150" w:line="240" w:lineRule="auto"/>
        <w:jc w:val="both"/>
        <w:rPr>
          <w:rFonts w:ascii="Arial" w:eastAsia="Times New Roman" w:hAnsi="Arial" w:cs="Arial"/>
          <w:sz w:val="24"/>
          <w:szCs w:val="24"/>
          <w:lang w:eastAsia="bg-BG"/>
        </w:rPr>
      </w:pPr>
      <w:r w:rsidRPr="00217637">
        <w:rPr>
          <w:rFonts w:ascii="Arial" w:eastAsia="Times New Roman" w:hAnsi="Arial" w:cs="Arial"/>
          <w:b/>
          <w:bCs/>
          <w:sz w:val="24"/>
          <w:szCs w:val="24"/>
          <w:lang w:eastAsia="bg-BG"/>
        </w:rPr>
        <w:t>Сдружения на собственици, подали заявления за интерес и финансова помощ по Националната програма за енергийна ефективност в многофамилни жилищни сгради, няма да ползват  предимство при кандидатстване по настоящата процедура и следва да подадат всички изискуеми документи.</w:t>
      </w:r>
    </w:p>
    <w:p w14:paraId="6369F7B0" w14:textId="77777777" w:rsidR="00217637" w:rsidRPr="00217637" w:rsidRDefault="00217637" w:rsidP="00217637">
      <w:pPr>
        <w:shd w:val="clear" w:color="auto" w:fill="FFFFFF"/>
        <w:spacing w:after="150" w:line="240" w:lineRule="auto"/>
        <w:jc w:val="both"/>
        <w:rPr>
          <w:rFonts w:ascii="Arial" w:eastAsia="Times New Roman" w:hAnsi="Arial" w:cs="Arial"/>
          <w:sz w:val="24"/>
          <w:szCs w:val="24"/>
          <w:lang w:eastAsia="bg-BG"/>
        </w:rPr>
      </w:pPr>
      <w:r w:rsidRPr="00217637">
        <w:rPr>
          <w:rFonts w:ascii="Arial" w:eastAsia="Times New Roman" w:hAnsi="Arial" w:cs="Arial"/>
          <w:sz w:val="24"/>
          <w:szCs w:val="24"/>
          <w:lang w:eastAsia="bg-BG"/>
        </w:rPr>
        <w:t> </w:t>
      </w:r>
      <w:r w:rsidRPr="00217637">
        <w:rPr>
          <w:rFonts w:ascii="Arial" w:eastAsia="Times New Roman" w:hAnsi="Arial" w:cs="Arial"/>
          <w:b/>
          <w:bCs/>
          <w:i/>
          <w:iCs/>
          <w:sz w:val="24"/>
          <w:szCs w:val="24"/>
          <w:u w:val="single"/>
          <w:lang w:eastAsia="bg-BG"/>
        </w:rPr>
        <w:t>Основната цел</w:t>
      </w:r>
      <w:r w:rsidRPr="00217637">
        <w:rPr>
          <w:rFonts w:ascii="Arial" w:eastAsia="Times New Roman" w:hAnsi="Arial" w:cs="Arial"/>
          <w:sz w:val="24"/>
          <w:szCs w:val="24"/>
          <w:lang w:eastAsia="bg-BG"/>
        </w:rPr>
        <w:t> на настоящата процедура за предоставяне на средства от МВУ е </w:t>
      </w:r>
      <w:r w:rsidRPr="00217637">
        <w:rPr>
          <w:rFonts w:ascii="Arial" w:eastAsia="Times New Roman" w:hAnsi="Arial" w:cs="Arial"/>
          <w:b/>
          <w:bCs/>
          <w:sz w:val="24"/>
          <w:szCs w:val="24"/>
          <w:lang w:eastAsia="bg-BG"/>
        </w:rPr>
        <w:t>устойчиво енергийно обновяване на националния сграден фонд от жилищни сгради.</w:t>
      </w:r>
    </w:p>
    <w:p w14:paraId="73500CD3" w14:textId="77777777" w:rsidR="00217637" w:rsidRPr="00217637" w:rsidRDefault="00217637" w:rsidP="00217637">
      <w:pPr>
        <w:shd w:val="clear" w:color="auto" w:fill="FFFFFF"/>
        <w:spacing w:after="150" w:line="240" w:lineRule="auto"/>
        <w:jc w:val="both"/>
        <w:rPr>
          <w:rFonts w:ascii="Arial" w:eastAsia="Times New Roman" w:hAnsi="Arial" w:cs="Arial"/>
          <w:sz w:val="24"/>
          <w:szCs w:val="24"/>
          <w:lang w:eastAsia="bg-BG"/>
        </w:rPr>
      </w:pPr>
      <w:r w:rsidRPr="00217637">
        <w:rPr>
          <w:rFonts w:ascii="Arial" w:eastAsia="Times New Roman" w:hAnsi="Arial" w:cs="Arial"/>
          <w:b/>
          <w:bCs/>
          <w:i/>
          <w:iCs/>
          <w:sz w:val="24"/>
          <w:szCs w:val="24"/>
          <w:u w:val="single"/>
          <w:lang w:eastAsia="bg-BG"/>
        </w:rPr>
        <w:t>Конкретни цели:</w:t>
      </w:r>
    </w:p>
    <w:p w14:paraId="6108FE73" w14:textId="77777777" w:rsidR="00217637" w:rsidRPr="00217637" w:rsidRDefault="00217637" w:rsidP="00217637">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4"/>
          <w:lang w:eastAsia="bg-BG"/>
        </w:rPr>
      </w:pPr>
      <w:r w:rsidRPr="00217637">
        <w:rPr>
          <w:rFonts w:ascii="Arial" w:eastAsia="Times New Roman" w:hAnsi="Arial" w:cs="Arial"/>
          <w:sz w:val="24"/>
          <w:szCs w:val="24"/>
          <w:lang w:eastAsia="bg-BG"/>
        </w:rPr>
        <w:t>Подобряване енергийните характеристики на националния сграден фонд от жилищни сгради, чрез прилагане на интегрирани енергоефективни мерки;</w:t>
      </w:r>
    </w:p>
    <w:p w14:paraId="31166F19" w14:textId="77777777" w:rsidR="00217637" w:rsidRPr="00217637" w:rsidRDefault="00217637" w:rsidP="00217637">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4"/>
          <w:lang w:eastAsia="bg-BG"/>
        </w:rPr>
      </w:pPr>
      <w:r w:rsidRPr="00217637">
        <w:rPr>
          <w:rFonts w:ascii="Arial" w:eastAsia="Times New Roman" w:hAnsi="Arial" w:cs="Arial"/>
          <w:sz w:val="24"/>
          <w:szCs w:val="24"/>
          <w:lang w:eastAsia="bg-BG"/>
        </w:rPr>
        <w:t>Достигане на клас на енергопотребление минимум „B“ след прилагане на енергоспестяващи мерки при жилищни сгради;</w:t>
      </w:r>
    </w:p>
    <w:p w14:paraId="44B0EC72" w14:textId="77777777" w:rsidR="00217637" w:rsidRPr="00217637" w:rsidRDefault="00217637" w:rsidP="00217637">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4"/>
          <w:lang w:eastAsia="bg-BG"/>
        </w:rPr>
      </w:pPr>
      <w:r w:rsidRPr="00217637">
        <w:rPr>
          <w:rFonts w:ascii="Arial" w:eastAsia="Times New Roman" w:hAnsi="Arial" w:cs="Arial"/>
          <w:sz w:val="24"/>
          <w:szCs w:val="24"/>
          <w:lang w:eastAsia="bg-BG"/>
        </w:rPr>
        <w:t>Стимулиране на минимум 30% спестяване на първична енергия за обновените жилищни сгради;</w:t>
      </w:r>
    </w:p>
    <w:p w14:paraId="526BAD80" w14:textId="77777777" w:rsidR="00217637" w:rsidRPr="00217637" w:rsidRDefault="00217637" w:rsidP="00217637">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4"/>
          <w:lang w:eastAsia="bg-BG"/>
        </w:rPr>
      </w:pPr>
      <w:r w:rsidRPr="00217637">
        <w:rPr>
          <w:rFonts w:ascii="Arial" w:eastAsia="Times New Roman" w:hAnsi="Arial" w:cs="Arial"/>
          <w:sz w:val="24"/>
          <w:szCs w:val="24"/>
          <w:lang w:eastAsia="bg-BG"/>
        </w:rPr>
        <w:t xml:space="preserve">Ресурсна ефективност, икономическа целесъобразност, </w:t>
      </w:r>
      <w:proofErr w:type="spellStart"/>
      <w:r w:rsidRPr="00217637">
        <w:rPr>
          <w:rFonts w:ascii="Arial" w:eastAsia="Times New Roman" w:hAnsi="Arial" w:cs="Arial"/>
          <w:sz w:val="24"/>
          <w:szCs w:val="24"/>
          <w:lang w:eastAsia="bg-BG"/>
        </w:rPr>
        <w:t>декарбонизация</w:t>
      </w:r>
      <w:proofErr w:type="spellEnd"/>
      <w:r w:rsidRPr="00217637">
        <w:rPr>
          <w:rFonts w:ascii="Arial" w:eastAsia="Times New Roman" w:hAnsi="Arial" w:cs="Arial"/>
          <w:sz w:val="24"/>
          <w:szCs w:val="24"/>
          <w:lang w:eastAsia="bg-BG"/>
        </w:rPr>
        <w:t xml:space="preserve"> чрез ВЕИ, устойчив строителен процес;</w:t>
      </w:r>
    </w:p>
    <w:p w14:paraId="07EBEA69" w14:textId="77777777" w:rsidR="00217637" w:rsidRPr="00217637" w:rsidRDefault="00217637" w:rsidP="00217637">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4"/>
          <w:lang w:eastAsia="bg-BG"/>
        </w:rPr>
      </w:pPr>
      <w:r w:rsidRPr="00217637">
        <w:rPr>
          <w:rFonts w:ascii="Arial" w:eastAsia="Times New Roman" w:hAnsi="Arial" w:cs="Arial"/>
          <w:sz w:val="24"/>
          <w:szCs w:val="24"/>
          <w:lang w:eastAsia="bg-BG"/>
        </w:rPr>
        <w:t>Намаляване на енергийната бедност, чрез намаляване на разходите за енергия; </w:t>
      </w:r>
    </w:p>
    <w:p w14:paraId="008C68A2" w14:textId="77777777" w:rsidR="00217637" w:rsidRPr="00217637" w:rsidRDefault="00217637" w:rsidP="00965794">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4"/>
          <w:lang w:eastAsia="bg-BG"/>
        </w:rPr>
      </w:pPr>
      <w:r w:rsidRPr="00217637">
        <w:rPr>
          <w:rFonts w:ascii="Arial" w:eastAsia="Times New Roman" w:hAnsi="Arial" w:cs="Arial"/>
          <w:sz w:val="24"/>
          <w:szCs w:val="24"/>
          <w:lang w:eastAsia="bg-BG"/>
        </w:rPr>
        <w:t>Подобряване на условията и качеството за живот на населението в страната чрез обновяване и модернизиране на сградния фонд.</w:t>
      </w:r>
    </w:p>
    <w:p w14:paraId="2596C1F4" w14:textId="5657724D" w:rsidR="00217637" w:rsidRPr="00217637" w:rsidRDefault="00217637" w:rsidP="00217637">
      <w:pPr>
        <w:shd w:val="clear" w:color="auto" w:fill="FFFFFF"/>
        <w:spacing w:after="150" w:line="240" w:lineRule="auto"/>
        <w:jc w:val="both"/>
        <w:rPr>
          <w:rFonts w:ascii="Arial" w:eastAsia="Times New Roman" w:hAnsi="Arial" w:cs="Arial"/>
          <w:sz w:val="24"/>
          <w:szCs w:val="24"/>
          <w:lang w:eastAsia="bg-BG"/>
        </w:rPr>
      </w:pPr>
      <w:r w:rsidRPr="00217637">
        <w:rPr>
          <w:rFonts w:ascii="Arial" w:eastAsia="Times New Roman" w:hAnsi="Arial" w:cs="Arial"/>
          <w:b/>
          <w:bCs/>
          <w:sz w:val="24"/>
          <w:szCs w:val="24"/>
          <w:lang w:eastAsia="bg-BG"/>
        </w:rPr>
        <w:t>Дейностите по настоящата процедура се осъществяват на територията на цялата страна, в 28 области и</w:t>
      </w:r>
      <w:r w:rsidR="00FF4A2A">
        <w:rPr>
          <w:rFonts w:ascii="Arial" w:eastAsia="Times New Roman" w:hAnsi="Arial" w:cs="Arial"/>
          <w:b/>
          <w:bCs/>
          <w:sz w:val="24"/>
          <w:szCs w:val="24"/>
          <w:lang w:eastAsia="bg-BG"/>
        </w:rPr>
        <w:t xml:space="preserve"> 265 общини. Община Раднево</w:t>
      </w:r>
      <w:r w:rsidRPr="00217637">
        <w:rPr>
          <w:rFonts w:ascii="Arial" w:eastAsia="Times New Roman" w:hAnsi="Arial" w:cs="Arial"/>
          <w:b/>
          <w:bCs/>
          <w:sz w:val="24"/>
          <w:szCs w:val="24"/>
          <w:lang w:eastAsia="bg-BG"/>
        </w:rPr>
        <w:t xml:space="preserve"> не може да получи </w:t>
      </w:r>
      <w:proofErr w:type="spellStart"/>
      <w:r w:rsidRPr="00217637">
        <w:rPr>
          <w:rFonts w:ascii="Arial" w:eastAsia="Times New Roman" w:hAnsi="Arial" w:cs="Arial"/>
          <w:b/>
          <w:bCs/>
          <w:sz w:val="24"/>
          <w:szCs w:val="24"/>
          <w:lang w:eastAsia="bg-BG"/>
        </w:rPr>
        <w:t>финансниране</w:t>
      </w:r>
      <w:proofErr w:type="spellEnd"/>
      <w:r w:rsidRPr="00217637">
        <w:rPr>
          <w:rFonts w:ascii="Arial" w:eastAsia="Times New Roman" w:hAnsi="Arial" w:cs="Arial"/>
          <w:b/>
          <w:bCs/>
          <w:sz w:val="24"/>
          <w:szCs w:val="24"/>
          <w:lang w:eastAsia="bg-BG"/>
        </w:rPr>
        <w:t xml:space="preserve"> надвишаващо определеният й лимит от </w:t>
      </w:r>
      <w:r w:rsidR="00FF4A2A">
        <w:rPr>
          <w:rFonts w:ascii="Arial" w:eastAsia="Times New Roman" w:hAnsi="Arial" w:cs="Arial"/>
          <w:b/>
          <w:bCs/>
          <w:i/>
          <w:iCs/>
          <w:sz w:val="24"/>
          <w:szCs w:val="24"/>
          <w:u w:val="single"/>
          <w:lang w:eastAsia="bg-BG"/>
        </w:rPr>
        <w:t>15</w:t>
      </w:r>
      <w:r w:rsidRPr="00217637">
        <w:rPr>
          <w:rFonts w:ascii="Arial" w:eastAsia="Times New Roman" w:hAnsi="Arial" w:cs="Arial"/>
          <w:b/>
          <w:bCs/>
          <w:i/>
          <w:iCs/>
          <w:sz w:val="24"/>
          <w:szCs w:val="24"/>
          <w:u w:val="single"/>
          <w:lang w:eastAsia="bg-BG"/>
        </w:rPr>
        <w:t> 000 000.00 лева.</w:t>
      </w: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035"/>
      </w:tblGrid>
      <w:tr w:rsidR="00965794" w:rsidRPr="00217637" w14:paraId="66685260" w14:textId="77777777" w:rsidTr="00217637">
        <w:trPr>
          <w:trHeight w:val="285"/>
        </w:trPr>
        <w:tc>
          <w:tcPr>
            <w:tcW w:w="10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9B82D6" w14:textId="6587E438" w:rsidR="00217637" w:rsidRPr="00217637" w:rsidRDefault="00217637" w:rsidP="00217637">
            <w:pPr>
              <w:spacing w:after="150" w:line="240" w:lineRule="auto"/>
              <w:jc w:val="both"/>
              <w:rPr>
                <w:rFonts w:ascii="Arial" w:eastAsia="Times New Roman" w:hAnsi="Arial" w:cs="Arial"/>
                <w:sz w:val="24"/>
                <w:szCs w:val="24"/>
                <w:lang w:eastAsia="bg-BG"/>
              </w:rPr>
            </w:pPr>
            <w:r w:rsidRPr="00217637">
              <w:rPr>
                <w:rFonts w:ascii="Arial" w:eastAsia="Times New Roman" w:hAnsi="Arial" w:cs="Arial"/>
                <w:sz w:val="24"/>
                <w:szCs w:val="24"/>
                <w:lang w:eastAsia="bg-BG"/>
              </w:rPr>
              <w:t>Минималният размер на заявените средст</w:t>
            </w:r>
            <w:r w:rsidR="004960F5">
              <w:rPr>
                <w:rFonts w:ascii="Arial" w:eastAsia="Times New Roman" w:hAnsi="Arial" w:cs="Arial"/>
                <w:sz w:val="24"/>
                <w:szCs w:val="24"/>
                <w:lang w:eastAsia="bg-BG"/>
              </w:rPr>
              <w:t>ва по всяко индивидуално предложение за изпълнение на инвестиции (ПИИ)</w:t>
            </w:r>
            <w:r w:rsidRPr="00217637">
              <w:rPr>
                <w:rFonts w:ascii="Arial" w:eastAsia="Times New Roman" w:hAnsi="Arial" w:cs="Arial"/>
                <w:sz w:val="24"/>
                <w:szCs w:val="24"/>
                <w:lang w:eastAsia="bg-BG"/>
              </w:rPr>
              <w:t xml:space="preserve"> е </w:t>
            </w:r>
            <w:r w:rsidRPr="00217637">
              <w:rPr>
                <w:rFonts w:ascii="Arial" w:eastAsia="Times New Roman" w:hAnsi="Arial" w:cs="Arial"/>
                <w:b/>
                <w:bCs/>
                <w:sz w:val="24"/>
                <w:szCs w:val="24"/>
                <w:lang w:eastAsia="bg-BG"/>
              </w:rPr>
              <w:t>50 000</w:t>
            </w:r>
            <w:r w:rsidRPr="00217637">
              <w:rPr>
                <w:rFonts w:ascii="Arial" w:eastAsia="Times New Roman" w:hAnsi="Arial" w:cs="Arial"/>
                <w:sz w:val="24"/>
                <w:szCs w:val="24"/>
                <w:lang w:eastAsia="bg-BG"/>
              </w:rPr>
              <w:t> лева.</w:t>
            </w:r>
          </w:p>
          <w:p w14:paraId="1FF71EE1" w14:textId="77777777" w:rsidR="00217637" w:rsidRPr="00217637" w:rsidRDefault="00217637" w:rsidP="00217637">
            <w:pPr>
              <w:spacing w:after="150" w:line="240" w:lineRule="auto"/>
              <w:jc w:val="both"/>
              <w:rPr>
                <w:rFonts w:ascii="Arial" w:eastAsia="Times New Roman" w:hAnsi="Arial" w:cs="Arial"/>
                <w:sz w:val="24"/>
                <w:szCs w:val="24"/>
                <w:lang w:eastAsia="bg-BG"/>
              </w:rPr>
            </w:pPr>
            <w:r w:rsidRPr="00217637">
              <w:rPr>
                <w:rFonts w:ascii="Arial" w:eastAsia="Times New Roman" w:hAnsi="Arial" w:cs="Arial"/>
                <w:sz w:val="24"/>
                <w:szCs w:val="24"/>
                <w:lang w:eastAsia="bg-BG"/>
              </w:rPr>
              <w:t>Максималният размер на заявените средства по всеки индивидуален ПИИ за сграда/ блок-секция не може да надхвърля </w:t>
            </w:r>
            <w:r w:rsidRPr="00217637">
              <w:rPr>
                <w:rFonts w:ascii="Arial" w:eastAsia="Times New Roman" w:hAnsi="Arial" w:cs="Arial"/>
                <w:b/>
                <w:bCs/>
                <w:sz w:val="24"/>
                <w:szCs w:val="24"/>
                <w:lang w:eastAsia="bg-BG"/>
              </w:rPr>
              <w:t>9 500 000</w:t>
            </w:r>
            <w:r w:rsidRPr="00217637">
              <w:rPr>
                <w:rFonts w:ascii="Arial" w:eastAsia="Times New Roman" w:hAnsi="Arial" w:cs="Arial"/>
                <w:sz w:val="24"/>
                <w:szCs w:val="24"/>
                <w:lang w:eastAsia="bg-BG"/>
              </w:rPr>
              <w:t> лева.</w:t>
            </w:r>
          </w:p>
        </w:tc>
      </w:tr>
    </w:tbl>
    <w:p w14:paraId="4B2D0AA6" w14:textId="77777777" w:rsidR="00217637" w:rsidRPr="00217637" w:rsidRDefault="00217637" w:rsidP="00217637">
      <w:pPr>
        <w:shd w:val="clear" w:color="auto" w:fill="FFFFFF"/>
        <w:spacing w:after="150" w:line="240" w:lineRule="auto"/>
        <w:jc w:val="both"/>
        <w:rPr>
          <w:rFonts w:ascii="Arial" w:eastAsia="Times New Roman" w:hAnsi="Arial" w:cs="Arial"/>
          <w:sz w:val="24"/>
          <w:szCs w:val="24"/>
          <w:lang w:eastAsia="bg-BG"/>
        </w:rPr>
      </w:pPr>
      <w:r w:rsidRPr="00217637">
        <w:rPr>
          <w:rFonts w:ascii="Arial" w:eastAsia="Times New Roman" w:hAnsi="Arial" w:cs="Arial"/>
          <w:sz w:val="24"/>
          <w:szCs w:val="24"/>
          <w:lang w:eastAsia="bg-BG"/>
        </w:rPr>
        <w:t>Допустимите дейности за финансиране са:</w:t>
      </w:r>
    </w:p>
    <w:p w14:paraId="19FE5554" w14:textId="77777777" w:rsidR="00217637" w:rsidRPr="00217637" w:rsidRDefault="00217637" w:rsidP="00217637">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lang w:eastAsia="bg-BG"/>
        </w:rPr>
      </w:pPr>
      <w:r w:rsidRPr="00217637">
        <w:rPr>
          <w:rFonts w:ascii="Arial" w:eastAsia="Times New Roman" w:hAnsi="Arial" w:cs="Arial"/>
          <w:sz w:val="24"/>
          <w:szCs w:val="24"/>
          <w:lang w:eastAsia="bg-BG"/>
        </w:rPr>
        <w:t>Дейности по изпълнение на мерки за енергийна ефективност, които са предписани като задължителни за сградата в обследването за енергийна ефективност:</w:t>
      </w:r>
    </w:p>
    <w:p w14:paraId="4D1C34E2" w14:textId="77777777" w:rsidR="00217637" w:rsidRPr="00217637" w:rsidRDefault="00217637" w:rsidP="00217637">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lang w:eastAsia="bg-BG"/>
        </w:rPr>
      </w:pPr>
      <w:r w:rsidRPr="00217637">
        <w:rPr>
          <w:rFonts w:ascii="Arial" w:eastAsia="Times New Roman" w:hAnsi="Arial" w:cs="Arial"/>
          <w:sz w:val="24"/>
          <w:szCs w:val="24"/>
          <w:lang w:eastAsia="bg-BG"/>
        </w:rPr>
        <w:lastRenderedPageBreak/>
        <w:t>По външните сградни ограждащи елементи:</w:t>
      </w:r>
    </w:p>
    <w:p w14:paraId="4E2592E0" w14:textId="77777777" w:rsidR="00217637" w:rsidRPr="00217637" w:rsidRDefault="00217637" w:rsidP="00217637">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lang w:eastAsia="bg-BG"/>
        </w:rPr>
      </w:pPr>
      <w:r w:rsidRPr="00217637">
        <w:rPr>
          <w:rFonts w:ascii="Arial" w:eastAsia="Times New Roman" w:hAnsi="Arial" w:cs="Arial"/>
          <w:sz w:val="24"/>
          <w:szCs w:val="24"/>
          <w:lang w:eastAsia="bg-BG"/>
        </w:rPr>
        <w:t>подмяна на дограма (прозорци, врати, витрини и др.);</w:t>
      </w:r>
    </w:p>
    <w:p w14:paraId="12806DE0" w14:textId="77777777" w:rsidR="00217637" w:rsidRPr="00217637" w:rsidRDefault="00217637" w:rsidP="00217637">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lang w:eastAsia="bg-BG"/>
        </w:rPr>
      </w:pPr>
      <w:r w:rsidRPr="00217637">
        <w:rPr>
          <w:rFonts w:ascii="Arial" w:eastAsia="Times New Roman" w:hAnsi="Arial" w:cs="Arial"/>
          <w:sz w:val="24"/>
          <w:szCs w:val="24"/>
          <w:lang w:eastAsia="bg-BG"/>
        </w:rPr>
        <w:t>топлинно изолиране на външните ограждащи елементи (външни стени, покриви, подове и др.).</w:t>
      </w:r>
    </w:p>
    <w:p w14:paraId="6403DD53" w14:textId="77777777" w:rsidR="00217637" w:rsidRPr="00217637" w:rsidRDefault="00217637" w:rsidP="00217637">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lang w:eastAsia="bg-BG"/>
        </w:rPr>
      </w:pPr>
      <w:r w:rsidRPr="00217637">
        <w:rPr>
          <w:rFonts w:ascii="Arial" w:eastAsia="Times New Roman" w:hAnsi="Arial" w:cs="Arial"/>
          <w:sz w:val="24"/>
          <w:szCs w:val="24"/>
          <w:lang w:eastAsia="bg-BG"/>
        </w:rPr>
        <w:t>По системите за поддържане на микроклимата:</w:t>
      </w:r>
    </w:p>
    <w:p w14:paraId="034EA6C7" w14:textId="77777777" w:rsidR="00217637" w:rsidRPr="00217637" w:rsidRDefault="00217637" w:rsidP="00217637">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lang w:eastAsia="bg-BG"/>
        </w:rPr>
      </w:pPr>
      <w:r w:rsidRPr="00217637">
        <w:rPr>
          <w:rFonts w:ascii="Arial" w:eastAsia="Times New Roman" w:hAnsi="Arial" w:cs="Arial"/>
          <w:sz w:val="24"/>
          <w:szCs w:val="24"/>
          <w:lang w:eastAsia="bg-BG"/>
        </w:rPr>
        <w:t>изграждане на системи за оползотворяване на енергията от възобновяеми източници за енергийните потребности на сградата;</w:t>
      </w:r>
    </w:p>
    <w:p w14:paraId="7B60C9CD" w14:textId="77777777" w:rsidR="00217637" w:rsidRPr="00217637" w:rsidRDefault="00217637" w:rsidP="00217637">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lang w:eastAsia="bg-BG"/>
        </w:rPr>
      </w:pPr>
      <w:r w:rsidRPr="00217637">
        <w:rPr>
          <w:rFonts w:ascii="Arial" w:eastAsia="Times New Roman" w:hAnsi="Arial" w:cs="Arial"/>
          <w:sz w:val="24"/>
          <w:szCs w:val="24"/>
          <w:lang w:eastAsia="bg-BG"/>
        </w:rPr>
        <w:t>ремонт или подмяна на амортизирани общи части на системите за отопление, охлаждане и вентилация на сградата за повишаване на енергийната ефективност;</w:t>
      </w:r>
    </w:p>
    <w:p w14:paraId="4B2AAF71" w14:textId="77777777" w:rsidR="00217637" w:rsidRPr="00217637" w:rsidRDefault="00217637" w:rsidP="00217637">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lang w:eastAsia="bg-BG"/>
        </w:rPr>
      </w:pPr>
      <w:r w:rsidRPr="00217637">
        <w:rPr>
          <w:rFonts w:ascii="Arial" w:eastAsia="Times New Roman" w:hAnsi="Arial" w:cs="Arial"/>
          <w:sz w:val="24"/>
          <w:szCs w:val="24"/>
          <w:lang w:eastAsia="bg-BG"/>
        </w:rPr>
        <w:t>реконструкция на вертикалната система за отопление в хоризонтална, като се осигурява индивидуално отчитане на разхода на топлина за всеки собственик на самостоятелен обект в сградата;</w:t>
      </w:r>
    </w:p>
    <w:p w14:paraId="3F995718" w14:textId="77777777" w:rsidR="00217637" w:rsidRPr="00217637" w:rsidRDefault="00217637" w:rsidP="00217637">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lang w:eastAsia="bg-BG"/>
        </w:rPr>
      </w:pPr>
      <w:r w:rsidRPr="00217637">
        <w:rPr>
          <w:rFonts w:ascii="Arial" w:eastAsia="Times New Roman" w:hAnsi="Arial" w:cs="Arial"/>
          <w:sz w:val="24"/>
          <w:szCs w:val="24"/>
          <w:lang w:eastAsia="bg-BG"/>
        </w:rPr>
        <w:t>ремонт или подмяна на електрическата инсталация в общите части на сградата и изпълнение на енергоспестяващо осветление в общите части;</w:t>
      </w:r>
    </w:p>
    <w:p w14:paraId="78AF13C6" w14:textId="77777777" w:rsidR="00217637" w:rsidRPr="00217637" w:rsidRDefault="00217637" w:rsidP="00217637">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lang w:eastAsia="bg-BG"/>
        </w:rPr>
      </w:pPr>
      <w:r w:rsidRPr="00217637">
        <w:rPr>
          <w:rFonts w:ascii="Arial" w:eastAsia="Times New Roman" w:hAnsi="Arial" w:cs="Arial"/>
          <w:sz w:val="24"/>
          <w:szCs w:val="24"/>
          <w:lang w:eastAsia="bg-BG"/>
        </w:rPr>
        <w:t>инсталиране на система за автоматизирано централизирано управление на осветлението в общите части на жилищната сграда;</w:t>
      </w:r>
    </w:p>
    <w:p w14:paraId="6F968DE2" w14:textId="77777777" w:rsidR="00217637" w:rsidRPr="00217637" w:rsidRDefault="00217637" w:rsidP="00217637">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lang w:eastAsia="bg-BG"/>
        </w:rPr>
      </w:pPr>
      <w:r w:rsidRPr="00217637">
        <w:rPr>
          <w:rFonts w:ascii="Arial" w:eastAsia="Times New Roman" w:hAnsi="Arial" w:cs="Arial"/>
          <w:sz w:val="24"/>
          <w:szCs w:val="24"/>
          <w:lang w:eastAsia="bg-BG"/>
        </w:rPr>
        <w:t>поставяне/инсталиране на системи за възобновяеми енергийни източници, ако са посочени в енергийното обследване</w:t>
      </w:r>
    </w:p>
    <w:p w14:paraId="7DCE1A26" w14:textId="77777777" w:rsidR="00217637" w:rsidRPr="00217637" w:rsidRDefault="00217637" w:rsidP="00217637">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lang w:eastAsia="bg-BG"/>
        </w:rPr>
      </w:pPr>
      <w:r w:rsidRPr="00217637">
        <w:rPr>
          <w:rFonts w:ascii="Arial" w:eastAsia="Times New Roman" w:hAnsi="Arial" w:cs="Arial"/>
          <w:sz w:val="24"/>
          <w:szCs w:val="24"/>
          <w:lang w:eastAsia="bg-BG"/>
        </w:rPr>
        <w:t>Съпътстващи строителни и монтажни работи, свързани с изпълнението на мерките за енергийна ефективност и съответното възстановяване на общите части на сградата в резултат на изпълнените мерки с енергоспестяващ ефект. Съпътстващите строителни и монтажни работи са свързани единствено с възстановяването на първоначалното състояние, нарушено в резултат на обновяването на общите части и на подмяната на дограма в самостоятелния обект.</w:t>
      </w:r>
    </w:p>
    <w:p w14:paraId="66CE182B" w14:textId="77777777" w:rsidR="00217637" w:rsidRPr="00217637" w:rsidRDefault="00217637" w:rsidP="00217637">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lang w:eastAsia="bg-BG"/>
        </w:rPr>
      </w:pPr>
      <w:r w:rsidRPr="00217637">
        <w:rPr>
          <w:rFonts w:ascii="Arial" w:eastAsia="Times New Roman" w:hAnsi="Arial" w:cs="Arial"/>
          <w:sz w:val="24"/>
          <w:szCs w:val="24"/>
          <w:lang w:eastAsia="bg-BG"/>
        </w:rPr>
        <w:t>СМР, които произтичат от нормативни изисквания свързани с безопасната експлоатация на сградите и са предписани като задължителни в техническия паспорт на сградата и СМР, които са нормативно необходими за въвеждане на сградата в експлоатация:</w:t>
      </w:r>
    </w:p>
    <w:p w14:paraId="0B8206E9" w14:textId="77777777" w:rsidR="00217637" w:rsidRPr="00217637" w:rsidRDefault="00217637" w:rsidP="00217637">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lang w:eastAsia="bg-BG"/>
        </w:rPr>
      </w:pPr>
      <w:r w:rsidRPr="00217637">
        <w:rPr>
          <w:rFonts w:ascii="Arial" w:eastAsia="Times New Roman" w:hAnsi="Arial" w:cs="Arial"/>
          <w:sz w:val="24"/>
          <w:szCs w:val="24"/>
          <w:lang w:eastAsia="bg-BG"/>
        </w:rPr>
        <w:t xml:space="preserve">СМР свързани с отстраняване на локални дефекти и повреди, които не нарушават общата конструктивна устойчивост на сградите, но в същото време създават опасност за преките ползватели или </w:t>
      </w:r>
      <w:proofErr w:type="spellStart"/>
      <w:r w:rsidRPr="00217637">
        <w:rPr>
          <w:rFonts w:ascii="Arial" w:eastAsia="Times New Roman" w:hAnsi="Arial" w:cs="Arial"/>
          <w:sz w:val="24"/>
          <w:szCs w:val="24"/>
          <w:lang w:eastAsia="bg-BG"/>
        </w:rPr>
        <w:t>неотстраняването</w:t>
      </w:r>
      <w:proofErr w:type="spellEnd"/>
      <w:r w:rsidRPr="00217637">
        <w:rPr>
          <w:rFonts w:ascii="Arial" w:eastAsia="Times New Roman" w:hAnsi="Arial" w:cs="Arial"/>
          <w:sz w:val="24"/>
          <w:szCs w:val="24"/>
          <w:lang w:eastAsia="bg-BG"/>
        </w:rPr>
        <w:t xml:space="preserve"> им би довело до по-сериозни промени в носещата конструкция на сградата в бъдеще;</w:t>
      </w:r>
    </w:p>
    <w:p w14:paraId="164FD198" w14:textId="77777777" w:rsidR="00217637" w:rsidRPr="00217637" w:rsidRDefault="00217637" w:rsidP="00965794">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lang w:eastAsia="bg-BG"/>
        </w:rPr>
      </w:pPr>
      <w:r w:rsidRPr="00217637">
        <w:rPr>
          <w:rFonts w:ascii="Arial" w:eastAsia="Times New Roman" w:hAnsi="Arial" w:cs="Arial"/>
          <w:sz w:val="24"/>
          <w:szCs w:val="24"/>
          <w:lang w:eastAsia="bg-BG"/>
        </w:rPr>
        <w:t xml:space="preserve">СМР свързани с осигуряване на пожарна безопасност, ремонт/подмяна на </w:t>
      </w:r>
      <w:proofErr w:type="spellStart"/>
      <w:r w:rsidRPr="00217637">
        <w:rPr>
          <w:rFonts w:ascii="Arial" w:eastAsia="Times New Roman" w:hAnsi="Arial" w:cs="Arial"/>
          <w:sz w:val="24"/>
          <w:szCs w:val="24"/>
          <w:lang w:eastAsia="bg-BG"/>
        </w:rPr>
        <w:t>мълниезащитна</w:t>
      </w:r>
      <w:proofErr w:type="spellEnd"/>
      <w:r w:rsidRPr="00217637">
        <w:rPr>
          <w:rFonts w:ascii="Arial" w:eastAsia="Times New Roman" w:hAnsi="Arial" w:cs="Arial"/>
          <w:sz w:val="24"/>
          <w:szCs w:val="24"/>
          <w:lang w:eastAsia="bg-BG"/>
        </w:rPr>
        <w:t xml:space="preserve"> и заземителна инсталация, осигуряване на достъпна архитектурна среда).</w:t>
      </w:r>
    </w:p>
    <w:tbl>
      <w:tblPr>
        <w:tblW w:w="49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875"/>
      </w:tblGrid>
      <w:tr w:rsidR="00965794" w:rsidRPr="00217637" w14:paraId="7189B684" w14:textId="77777777" w:rsidTr="00217637">
        <w:tc>
          <w:tcPr>
            <w:tcW w:w="111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28697F" w14:textId="77777777" w:rsidR="00217637" w:rsidRPr="00217637" w:rsidRDefault="00217637" w:rsidP="00217637">
            <w:pPr>
              <w:spacing w:after="150" w:line="240" w:lineRule="auto"/>
              <w:jc w:val="both"/>
              <w:rPr>
                <w:rFonts w:ascii="Arial" w:eastAsia="Times New Roman" w:hAnsi="Arial" w:cs="Arial"/>
                <w:sz w:val="24"/>
                <w:szCs w:val="24"/>
                <w:lang w:eastAsia="bg-BG"/>
              </w:rPr>
            </w:pPr>
            <w:r w:rsidRPr="00217637">
              <w:rPr>
                <w:rFonts w:ascii="Arial" w:eastAsia="Times New Roman" w:hAnsi="Arial" w:cs="Arial"/>
                <w:b/>
                <w:bCs/>
                <w:i/>
                <w:iCs/>
                <w:sz w:val="24"/>
                <w:szCs w:val="24"/>
                <w:lang w:eastAsia="bg-BG"/>
              </w:rPr>
              <w:t>ВАЖНО!</w:t>
            </w:r>
          </w:p>
          <w:p w14:paraId="1C63E63C" w14:textId="77777777" w:rsidR="00217637" w:rsidRPr="00217637" w:rsidRDefault="00217637" w:rsidP="00217637">
            <w:pPr>
              <w:spacing w:after="150" w:line="240" w:lineRule="auto"/>
              <w:jc w:val="both"/>
              <w:rPr>
                <w:rFonts w:ascii="Arial" w:eastAsia="Times New Roman" w:hAnsi="Arial" w:cs="Arial"/>
                <w:sz w:val="24"/>
                <w:szCs w:val="24"/>
                <w:lang w:eastAsia="bg-BG"/>
              </w:rPr>
            </w:pPr>
            <w:r w:rsidRPr="00217637">
              <w:rPr>
                <w:rFonts w:ascii="Arial" w:eastAsia="Times New Roman" w:hAnsi="Arial" w:cs="Arial"/>
                <w:sz w:val="24"/>
                <w:szCs w:val="24"/>
                <w:lang w:eastAsia="bg-BG"/>
              </w:rPr>
              <w:t>Няма да се финансират:</w:t>
            </w:r>
          </w:p>
          <w:p w14:paraId="3F844F02" w14:textId="77777777" w:rsidR="00217637" w:rsidRPr="00217637" w:rsidRDefault="00217637" w:rsidP="00217637">
            <w:pPr>
              <w:numPr>
                <w:ilvl w:val="0"/>
                <w:numId w:val="3"/>
              </w:numPr>
              <w:spacing w:before="100" w:beforeAutospacing="1" w:after="100" w:afterAutospacing="1" w:line="240" w:lineRule="auto"/>
              <w:jc w:val="both"/>
              <w:rPr>
                <w:rFonts w:ascii="Arial" w:eastAsia="Times New Roman" w:hAnsi="Arial" w:cs="Arial"/>
                <w:sz w:val="24"/>
                <w:szCs w:val="24"/>
                <w:lang w:eastAsia="bg-BG"/>
              </w:rPr>
            </w:pPr>
            <w:r w:rsidRPr="00217637">
              <w:rPr>
                <w:rFonts w:ascii="Arial" w:eastAsia="Times New Roman" w:hAnsi="Arial" w:cs="Arial"/>
                <w:sz w:val="24"/>
                <w:szCs w:val="24"/>
                <w:lang w:eastAsia="bg-BG"/>
              </w:rPr>
              <w:t>Подмяна или монтиране на отоплителни тела в самостоятелните обекти;</w:t>
            </w:r>
          </w:p>
          <w:p w14:paraId="51D7D6F1" w14:textId="77777777" w:rsidR="00217637" w:rsidRPr="00217637" w:rsidRDefault="00217637" w:rsidP="00217637">
            <w:pPr>
              <w:numPr>
                <w:ilvl w:val="0"/>
                <w:numId w:val="3"/>
              </w:numPr>
              <w:spacing w:before="100" w:beforeAutospacing="1" w:after="100" w:afterAutospacing="1" w:line="240" w:lineRule="auto"/>
              <w:jc w:val="both"/>
              <w:rPr>
                <w:rFonts w:ascii="Arial" w:eastAsia="Times New Roman" w:hAnsi="Arial" w:cs="Arial"/>
                <w:sz w:val="24"/>
                <w:szCs w:val="24"/>
                <w:lang w:eastAsia="bg-BG"/>
              </w:rPr>
            </w:pPr>
            <w:r w:rsidRPr="00217637">
              <w:rPr>
                <w:rFonts w:ascii="Arial" w:eastAsia="Times New Roman" w:hAnsi="Arial" w:cs="Arial"/>
                <w:sz w:val="24"/>
                <w:szCs w:val="24"/>
                <w:lang w:eastAsia="bg-BG"/>
              </w:rPr>
              <w:t>Обзавеждане и оборудване в самостоятелните обекти;</w:t>
            </w:r>
          </w:p>
          <w:p w14:paraId="605DC5DF" w14:textId="77777777" w:rsidR="00217637" w:rsidRPr="00217637" w:rsidRDefault="00217637" w:rsidP="00217637">
            <w:pPr>
              <w:numPr>
                <w:ilvl w:val="0"/>
                <w:numId w:val="3"/>
              </w:numPr>
              <w:spacing w:before="100" w:beforeAutospacing="1" w:after="100" w:afterAutospacing="1" w:line="240" w:lineRule="auto"/>
              <w:jc w:val="both"/>
              <w:rPr>
                <w:rFonts w:ascii="Arial" w:eastAsia="Times New Roman" w:hAnsi="Arial" w:cs="Arial"/>
                <w:sz w:val="24"/>
                <w:szCs w:val="24"/>
                <w:lang w:eastAsia="bg-BG"/>
              </w:rPr>
            </w:pPr>
            <w:r w:rsidRPr="00217637">
              <w:rPr>
                <w:rFonts w:ascii="Arial" w:eastAsia="Times New Roman" w:hAnsi="Arial" w:cs="Arial"/>
                <w:sz w:val="24"/>
                <w:szCs w:val="24"/>
                <w:lang w:eastAsia="bg-BG"/>
              </w:rPr>
              <w:t>Ремонт в самостоятелните обекти извън дейностите по възстановяване на първоначалното състояние на обектите вследствие ремонта на общите части или подмяната на дограма;</w:t>
            </w:r>
          </w:p>
          <w:p w14:paraId="087CF28D" w14:textId="77777777" w:rsidR="00217637" w:rsidRPr="00217637" w:rsidRDefault="00217637" w:rsidP="00217637">
            <w:pPr>
              <w:numPr>
                <w:ilvl w:val="0"/>
                <w:numId w:val="3"/>
              </w:numPr>
              <w:spacing w:before="100" w:beforeAutospacing="1" w:after="100" w:afterAutospacing="1" w:line="240" w:lineRule="auto"/>
              <w:jc w:val="both"/>
              <w:rPr>
                <w:rFonts w:ascii="Arial" w:eastAsia="Times New Roman" w:hAnsi="Arial" w:cs="Arial"/>
                <w:sz w:val="24"/>
                <w:szCs w:val="24"/>
                <w:lang w:eastAsia="bg-BG"/>
              </w:rPr>
            </w:pPr>
            <w:r w:rsidRPr="00217637">
              <w:rPr>
                <w:rFonts w:ascii="Arial" w:eastAsia="Times New Roman" w:hAnsi="Arial" w:cs="Arial"/>
                <w:sz w:val="24"/>
                <w:szCs w:val="24"/>
                <w:lang w:eastAsia="bg-BG"/>
              </w:rPr>
              <w:t>Изпълнение на мерки по асансьорите и/или подмяна и/или монтиране на асансьори с нови или втора употреба;</w:t>
            </w:r>
          </w:p>
          <w:p w14:paraId="3C71CC56" w14:textId="77777777" w:rsidR="00217637" w:rsidRPr="00217637" w:rsidRDefault="00217637" w:rsidP="00217637">
            <w:pPr>
              <w:numPr>
                <w:ilvl w:val="0"/>
                <w:numId w:val="3"/>
              </w:numPr>
              <w:spacing w:before="100" w:beforeAutospacing="1" w:after="100" w:afterAutospacing="1" w:line="240" w:lineRule="auto"/>
              <w:jc w:val="both"/>
              <w:rPr>
                <w:rFonts w:ascii="Arial" w:eastAsia="Times New Roman" w:hAnsi="Arial" w:cs="Arial"/>
                <w:sz w:val="24"/>
                <w:szCs w:val="24"/>
                <w:lang w:eastAsia="bg-BG"/>
              </w:rPr>
            </w:pPr>
            <w:r w:rsidRPr="00217637">
              <w:rPr>
                <w:rFonts w:ascii="Arial" w:eastAsia="Times New Roman" w:hAnsi="Arial" w:cs="Arial"/>
                <w:sz w:val="24"/>
                <w:szCs w:val="24"/>
                <w:lang w:eastAsia="bg-BG"/>
              </w:rPr>
              <w:t>Изпълнение на дейности по вертикална планировка около сградата;</w:t>
            </w:r>
          </w:p>
          <w:p w14:paraId="74B8D329" w14:textId="77777777" w:rsidR="00217637" w:rsidRPr="00217637" w:rsidRDefault="00217637" w:rsidP="00217637">
            <w:pPr>
              <w:numPr>
                <w:ilvl w:val="0"/>
                <w:numId w:val="3"/>
              </w:numPr>
              <w:spacing w:before="100" w:beforeAutospacing="1" w:after="100" w:afterAutospacing="1" w:line="240" w:lineRule="auto"/>
              <w:jc w:val="both"/>
              <w:rPr>
                <w:rFonts w:ascii="Arial" w:eastAsia="Times New Roman" w:hAnsi="Arial" w:cs="Arial"/>
                <w:sz w:val="24"/>
                <w:szCs w:val="24"/>
                <w:lang w:eastAsia="bg-BG"/>
              </w:rPr>
            </w:pPr>
            <w:r w:rsidRPr="00217637">
              <w:rPr>
                <w:rFonts w:ascii="Arial" w:eastAsia="Times New Roman" w:hAnsi="Arial" w:cs="Arial"/>
                <w:sz w:val="24"/>
                <w:szCs w:val="24"/>
                <w:lang w:eastAsia="bg-BG"/>
              </w:rPr>
              <w:lastRenderedPageBreak/>
              <w:t>Ремонт и подмяна на ВиК инсталации.</w:t>
            </w:r>
          </w:p>
        </w:tc>
      </w:tr>
    </w:tbl>
    <w:p w14:paraId="4B2BD213" w14:textId="77777777" w:rsidR="00217637" w:rsidRPr="00217637" w:rsidRDefault="00217637" w:rsidP="00217637">
      <w:pPr>
        <w:shd w:val="clear" w:color="auto" w:fill="FFFFFF"/>
        <w:spacing w:after="150" w:line="240" w:lineRule="auto"/>
        <w:jc w:val="both"/>
        <w:rPr>
          <w:rFonts w:ascii="Arial" w:eastAsia="Times New Roman" w:hAnsi="Arial" w:cs="Arial"/>
          <w:sz w:val="24"/>
          <w:szCs w:val="24"/>
          <w:lang w:eastAsia="bg-BG"/>
        </w:rPr>
      </w:pPr>
      <w:r w:rsidRPr="00217637">
        <w:rPr>
          <w:rFonts w:ascii="Arial" w:eastAsia="Times New Roman" w:hAnsi="Arial" w:cs="Arial"/>
          <w:sz w:val="24"/>
          <w:szCs w:val="24"/>
          <w:lang w:eastAsia="bg-BG"/>
        </w:rPr>
        <w:lastRenderedPageBreak/>
        <w:t>Допустими за финансиране са и следните съпътстващи дейности:</w:t>
      </w:r>
    </w:p>
    <w:p w14:paraId="6B2700EF" w14:textId="1ECEB055" w:rsidR="00217637" w:rsidRPr="00217637" w:rsidRDefault="00217637" w:rsidP="00217637">
      <w:pPr>
        <w:numPr>
          <w:ilvl w:val="0"/>
          <w:numId w:val="4"/>
        </w:numPr>
        <w:shd w:val="clear" w:color="auto" w:fill="FFFFFF"/>
        <w:spacing w:before="100" w:beforeAutospacing="1" w:after="100" w:afterAutospacing="1" w:line="240" w:lineRule="auto"/>
        <w:jc w:val="both"/>
        <w:rPr>
          <w:rFonts w:ascii="Arial" w:eastAsia="Times New Roman" w:hAnsi="Arial" w:cs="Arial"/>
          <w:sz w:val="24"/>
          <w:szCs w:val="24"/>
          <w:lang w:eastAsia="bg-BG"/>
        </w:rPr>
      </w:pPr>
      <w:r w:rsidRPr="00217637">
        <w:rPr>
          <w:rFonts w:ascii="Arial" w:eastAsia="Times New Roman" w:hAnsi="Arial" w:cs="Arial"/>
          <w:sz w:val="24"/>
          <w:szCs w:val="24"/>
          <w:lang w:eastAsia="bg-BG"/>
        </w:rPr>
        <w:t>Извършване на обследване за енергийна ефективност</w:t>
      </w:r>
      <w:r w:rsidR="004960F5">
        <w:rPr>
          <w:rFonts w:ascii="Arial" w:eastAsia="Times New Roman" w:hAnsi="Arial" w:cs="Arial"/>
          <w:sz w:val="24"/>
          <w:szCs w:val="24"/>
          <w:lang w:eastAsia="bg-BG"/>
        </w:rPr>
        <w:t xml:space="preserve"> (ЕЕ)</w:t>
      </w:r>
      <w:r w:rsidRPr="00217637">
        <w:rPr>
          <w:rFonts w:ascii="Arial" w:eastAsia="Times New Roman" w:hAnsi="Arial" w:cs="Arial"/>
          <w:sz w:val="24"/>
          <w:szCs w:val="24"/>
          <w:lang w:eastAsia="bg-BG"/>
        </w:rPr>
        <w:t xml:space="preserve"> и сертифициране за ЕЕ – първоначално обследване за енергийна ефективност за целите на подаване на предложение по настоящата процедура;</w:t>
      </w:r>
    </w:p>
    <w:p w14:paraId="525BCF74" w14:textId="77777777" w:rsidR="00217637" w:rsidRPr="00217637" w:rsidRDefault="00217637" w:rsidP="00217637">
      <w:pPr>
        <w:numPr>
          <w:ilvl w:val="0"/>
          <w:numId w:val="4"/>
        </w:numPr>
        <w:shd w:val="clear" w:color="auto" w:fill="FFFFFF"/>
        <w:spacing w:before="100" w:beforeAutospacing="1" w:after="100" w:afterAutospacing="1" w:line="240" w:lineRule="auto"/>
        <w:jc w:val="both"/>
        <w:rPr>
          <w:rFonts w:ascii="Arial" w:eastAsia="Times New Roman" w:hAnsi="Arial" w:cs="Arial"/>
          <w:sz w:val="24"/>
          <w:szCs w:val="24"/>
          <w:lang w:eastAsia="bg-BG"/>
        </w:rPr>
      </w:pPr>
      <w:r w:rsidRPr="00217637">
        <w:rPr>
          <w:rFonts w:ascii="Arial" w:eastAsia="Times New Roman" w:hAnsi="Arial" w:cs="Arial"/>
          <w:sz w:val="24"/>
          <w:szCs w:val="24"/>
          <w:lang w:eastAsia="bg-BG"/>
        </w:rPr>
        <w:t>Изготвяне на обследване за установяване на техническите характеристики, свързани с изискванията по чл. 169, ал. 1 (т. 1 - 5) и ал. 3 от ЗУТ и на технически паспорт на сградата;</w:t>
      </w:r>
    </w:p>
    <w:p w14:paraId="27326E15" w14:textId="77777777" w:rsidR="00217637" w:rsidRPr="00217637" w:rsidRDefault="00217637" w:rsidP="00217637">
      <w:pPr>
        <w:numPr>
          <w:ilvl w:val="0"/>
          <w:numId w:val="4"/>
        </w:numPr>
        <w:shd w:val="clear" w:color="auto" w:fill="FFFFFF"/>
        <w:spacing w:before="100" w:beforeAutospacing="1" w:after="100" w:afterAutospacing="1" w:line="240" w:lineRule="auto"/>
        <w:jc w:val="both"/>
        <w:rPr>
          <w:rFonts w:ascii="Arial" w:eastAsia="Times New Roman" w:hAnsi="Arial" w:cs="Arial"/>
          <w:sz w:val="24"/>
          <w:szCs w:val="24"/>
          <w:lang w:eastAsia="bg-BG"/>
        </w:rPr>
      </w:pPr>
      <w:r w:rsidRPr="00217637">
        <w:rPr>
          <w:rFonts w:ascii="Arial" w:eastAsia="Times New Roman" w:hAnsi="Arial" w:cs="Arial"/>
          <w:sz w:val="24"/>
          <w:szCs w:val="24"/>
          <w:lang w:eastAsia="bg-BG"/>
        </w:rPr>
        <w:t>Изготвяне на независима експертна оценка, изготвена от сертифициран енергиен одитор (лица от регистъра по чл.44 ал. 1 от Закона за енергийна ефективност) след приключване на дейностите по изпълнение на СМР;</w:t>
      </w:r>
    </w:p>
    <w:p w14:paraId="54B5E668" w14:textId="77777777" w:rsidR="00217637" w:rsidRPr="00217637" w:rsidRDefault="00217637" w:rsidP="00217637">
      <w:pPr>
        <w:numPr>
          <w:ilvl w:val="0"/>
          <w:numId w:val="4"/>
        </w:numPr>
        <w:shd w:val="clear" w:color="auto" w:fill="FFFFFF"/>
        <w:spacing w:before="100" w:beforeAutospacing="1" w:after="100" w:afterAutospacing="1" w:line="240" w:lineRule="auto"/>
        <w:jc w:val="both"/>
        <w:rPr>
          <w:rFonts w:ascii="Arial" w:eastAsia="Times New Roman" w:hAnsi="Arial" w:cs="Arial"/>
          <w:sz w:val="24"/>
          <w:szCs w:val="24"/>
          <w:lang w:eastAsia="bg-BG"/>
        </w:rPr>
      </w:pPr>
      <w:r w:rsidRPr="00217637">
        <w:rPr>
          <w:rFonts w:ascii="Arial" w:eastAsia="Times New Roman" w:hAnsi="Arial" w:cs="Arial"/>
          <w:sz w:val="24"/>
          <w:szCs w:val="24"/>
          <w:lang w:eastAsia="bg-BG"/>
        </w:rPr>
        <w:t>Изготвяне на инвестиционен проект и оценка на съответствието му съгласно ЗУТ;</w:t>
      </w:r>
    </w:p>
    <w:p w14:paraId="61550842" w14:textId="77777777" w:rsidR="00217637" w:rsidRPr="00217637" w:rsidRDefault="00217637" w:rsidP="00217637">
      <w:pPr>
        <w:numPr>
          <w:ilvl w:val="0"/>
          <w:numId w:val="4"/>
        </w:numPr>
        <w:shd w:val="clear" w:color="auto" w:fill="FFFFFF"/>
        <w:spacing w:before="100" w:beforeAutospacing="1" w:after="100" w:afterAutospacing="1" w:line="240" w:lineRule="auto"/>
        <w:jc w:val="both"/>
        <w:rPr>
          <w:rFonts w:ascii="Arial" w:eastAsia="Times New Roman" w:hAnsi="Arial" w:cs="Arial"/>
          <w:sz w:val="24"/>
          <w:szCs w:val="24"/>
          <w:lang w:eastAsia="bg-BG"/>
        </w:rPr>
      </w:pPr>
      <w:r w:rsidRPr="00217637">
        <w:rPr>
          <w:rFonts w:ascii="Arial" w:eastAsia="Times New Roman" w:hAnsi="Arial" w:cs="Arial"/>
          <w:sz w:val="24"/>
          <w:szCs w:val="24"/>
          <w:lang w:eastAsia="bg-BG"/>
        </w:rPr>
        <w:t>Авторски и строителен надзор съгласно ЗУТ;</w:t>
      </w:r>
    </w:p>
    <w:p w14:paraId="162ABC12" w14:textId="77777777" w:rsidR="00217637" w:rsidRPr="00217637" w:rsidRDefault="00217637" w:rsidP="00217637">
      <w:pPr>
        <w:numPr>
          <w:ilvl w:val="0"/>
          <w:numId w:val="4"/>
        </w:numPr>
        <w:shd w:val="clear" w:color="auto" w:fill="FFFFFF"/>
        <w:spacing w:before="100" w:beforeAutospacing="1" w:after="100" w:afterAutospacing="1" w:line="240" w:lineRule="auto"/>
        <w:jc w:val="both"/>
        <w:rPr>
          <w:rFonts w:ascii="Arial" w:eastAsia="Times New Roman" w:hAnsi="Arial" w:cs="Arial"/>
          <w:sz w:val="24"/>
          <w:szCs w:val="24"/>
          <w:lang w:eastAsia="bg-BG"/>
        </w:rPr>
      </w:pPr>
      <w:r w:rsidRPr="00217637">
        <w:rPr>
          <w:rFonts w:ascii="Arial" w:eastAsia="Times New Roman" w:hAnsi="Arial" w:cs="Arial"/>
          <w:sz w:val="24"/>
          <w:szCs w:val="24"/>
          <w:lang w:eastAsia="bg-BG"/>
        </w:rPr>
        <w:t>Въвеждане на обекта в експлоатация;</w:t>
      </w:r>
    </w:p>
    <w:p w14:paraId="007DCE31" w14:textId="77777777" w:rsidR="00217637" w:rsidRPr="00217637" w:rsidRDefault="00217637" w:rsidP="00217637">
      <w:pPr>
        <w:numPr>
          <w:ilvl w:val="0"/>
          <w:numId w:val="4"/>
        </w:numPr>
        <w:shd w:val="clear" w:color="auto" w:fill="FFFFFF"/>
        <w:spacing w:before="100" w:beforeAutospacing="1" w:after="100" w:afterAutospacing="1" w:line="240" w:lineRule="auto"/>
        <w:jc w:val="both"/>
        <w:rPr>
          <w:rFonts w:ascii="Arial" w:eastAsia="Times New Roman" w:hAnsi="Arial" w:cs="Arial"/>
          <w:sz w:val="24"/>
          <w:szCs w:val="24"/>
          <w:lang w:eastAsia="bg-BG"/>
        </w:rPr>
      </w:pPr>
      <w:r w:rsidRPr="00217637">
        <w:rPr>
          <w:rFonts w:ascii="Arial" w:eastAsia="Times New Roman" w:hAnsi="Arial" w:cs="Arial"/>
          <w:sz w:val="24"/>
          <w:szCs w:val="24"/>
          <w:lang w:eastAsia="bg-BG"/>
        </w:rPr>
        <w:t>Публичност и информация на проекта;</w:t>
      </w:r>
    </w:p>
    <w:p w14:paraId="755BE47F" w14:textId="77777777" w:rsidR="00217637" w:rsidRPr="00217637" w:rsidRDefault="00217637" w:rsidP="00965794">
      <w:pPr>
        <w:numPr>
          <w:ilvl w:val="0"/>
          <w:numId w:val="4"/>
        </w:numPr>
        <w:shd w:val="clear" w:color="auto" w:fill="FFFFFF"/>
        <w:spacing w:before="100" w:beforeAutospacing="1" w:after="100" w:afterAutospacing="1" w:line="240" w:lineRule="auto"/>
        <w:jc w:val="both"/>
        <w:rPr>
          <w:rFonts w:ascii="Arial" w:eastAsia="Times New Roman" w:hAnsi="Arial" w:cs="Arial"/>
          <w:sz w:val="24"/>
          <w:szCs w:val="24"/>
          <w:lang w:eastAsia="bg-BG"/>
        </w:rPr>
      </w:pPr>
      <w:r w:rsidRPr="00217637">
        <w:rPr>
          <w:rFonts w:ascii="Arial" w:eastAsia="Times New Roman" w:hAnsi="Arial" w:cs="Arial"/>
          <w:sz w:val="24"/>
          <w:szCs w:val="24"/>
          <w:lang w:eastAsia="bg-BG"/>
        </w:rPr>
        <w:t>Организация и управление на проекта.</w:t>
      </w:r>
    </w:p>
    <w:tbl>
      <w:tblPr>
        <w:tblW w:w="55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962"/>
      </w:tblGrid>
      <w:tr w:rsidR="00965794" w:rsidRPr="00217637" w14:paraId="4E0D9B87" w14:textId="77777777" w:rsidTr="00217637">
        <w:tc>
          <w:tcPr>
            <w:tcW w:w="112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59CCE7" w14:textId="77777777" w:rsidR="00217637" w:rsidRPr="00217637" w:rsidRDefault="00217637" w:rsidP="00217637">
            <w:pPr>
              <w:spacing w:after="150" w:line="240" w:lineRule="auto"/>
              <w:jc w:val="both"/>
              <w:rPr>
                <w:rFonts w:ascii="Arial" w:eastAsia="Times New Roman" w:hAnsi="Arial" w:cs="Arial"/>
                <w:sz w:val="24"/>
                <w:szCs w:val="24"/>
                <w:lang w:eastAsia="bg-BG"/>
              </w:rPr>
            </w:pPr>
            <w:r w:rsidRPr="00217637">
              <w:rPr>
                <w:rFonts w:ascii="Arial" w:eastAsia="Times New Roman" w:hAnsi="Arial" w:cs="Arial"/>
                <w:b/>
                <w:bCs/>
                <w:i/>
                <w:iCs/>
                <w:sz w:val="24"/>
                <w:szCs w:val="24"/>
                <w:lang w:eastAsia="bg-BG"/>
              </w:rPr>
              <w:t>ВАЖНО!</w:t>
            </w:r>
          </w:p>
          <w:p w14:paraId="4D16AD88" w14:textId="77777777" w:rsidR="00217637" w:rsidRPr="00217637" w:rsidRDefault="00217637" w:rsidP="00217637">
            <w:pPr>
              <w:spacing w:after="150" w:line="240" w:lineRule="auto"/>
              <w:jc w:val="both"/>
              <w:rPr>
                <w:rFonts w:ascii="Arial" w:eastAsia="Times New Roman" w:hAnsi="Arial" w:cs="Arial"/>
                <w:sz w:val="24"/>
                <w:szCs w:val="24"/>
                <w:lang w:eastAsia="bg-BG"/>
              </w:rPr>
            </w:pPr>
            <w:r w:rsidRPr="00217637">
              <w:rPr>
                <w:rFonts w:ascii="Arial" w:eastAsia="Times New Roman" w:hAnsi="Arial" w:cs="Arial"/>
                <w:b/>
                <w:bCs/>
                <w:sz w:val="24"/>
                <w:szCs w:val="24"/>
                <w:lang w:eastAsia="bg-BG"/>
              </w:rPr>
              <w:t>Изисквания за постигнати енергийни параметри от приложените мерки:</w:t>
            </w:r>
          </w:p>
          <w:p w14:paraId="7A0C1EA8" w14:textId="77777777" w:rsidR="00217637" w:rsidRPr="00217637" w:rsidRDefault="00217637" w:rsidP="00217637">
            <w:pPr>
              <w:spacing w:after="150" w:line="240" w:lineRule="auto"/>
              <w:jc w:val="both"/>
              <w:rPr>
                <w:rFonts w:ascii="Arial" w:eastAsia="Times New Roman" w:hAnsi="Arial" w:cs="Arial"/>
                <w:sz w:val="24"/>
                <w:szCs w:val="24"/>
                <w:lang w:eastAsia="bg-BG"/>
              </w:rPr>
            </w:pPr>
            <w:r w:rsidRPr="00217637">
              <w:rPr>
                <w:rFonts w:ascii="Arial" w:eastAsia="Times New Roman" w:hAnsi="Arial" w:cs="Arial"/>
                <w:sz w:val="24"/>
                <w:szCs w:val="24"/>
                <w:lang w:eastAsia="bg-BG"/>
              </w:rPr>
              <w:t>След изпълнение на енергоспестяващи мерки (ЕСМ) сградите следва да постигат клас на </w:t>
            </w:r>
            <w:r w:rsidRPr="00217637">
              <w:rPr>
                <w:rFonts w:ascii="Arial" w:eastAsia="Times New Roman" w:hAnsi="Arial" w:cs="Arial"/>
                <w:b/>
                <w:bCs/>
                <w:sz w:val="24"/>
                <w:szCs w:val="24"/>
                <w:lang w:eastAsia="bg-BG"/>
              </w:rPr>
              <w:t>енергопотребление „В” или по-висок</w:t>
            </w:r>
            <w:r w:rsidRPr="00217637">
              <w:rPr>
                <w:rFonts w:ascii="Arial" w:eastAsia="Times New Roman" w:hAnsi="Arial" w:cs="Arial"/>
                <w:sz w:val="24"/>
                <w:szCs w:val="24"/>
                <w:lang w:eastAsia="bg-BG"/>
              </w:rPr>
              <w:t>.</w:t>
            </w:r>
          </w:p>
          <w:p w14:paraId="3E011495" w14:textId="77777777" w:rsidR="00217637" w:rsidRPr="00217637" w:rsidRDefault="00217637" w:rsidP="00217637">
            <w:pPr>
              <w:spacing w:after="150" w:line="240" w:lineRule="auto"/>
              <w:jc w:val="both"/>
              <w:rPr>
                <w:rFonts w:ascii="Arial" w:eastAsia="Times New Roman" w:hAnsi="Arial" w:cs="Arial"/>
                <w:sz w:val="24"/>
                <w:szCs w:val="24"/>
                <w:lang w:eastAsia="bg-BG"/>
              </w:rPr>
            </w:pPr>
            <w:r w:rsidRPr="00217637">
              <w:rPr>
                <w:rFonts w:ascii="Arial" w:eastAsia="Times New Roman" w:hAnsi="Arial" w:cs="Arial"/>
                <w:b/>
                <w:bCs/>
                <w:sz w:val="24"/>
                <w:szCs w:val="24"/>
                <w:lang w:eastAsia="bg-BG"/>
              </w:rPr>
              <w:t>Задължително изискване е след изпълнение на мерките в многофамилната сграда да се постигне минимум 30% спестяване на първична енергия. В случай, че след изпълнение на предложение за изпълнение на инвестиция (ПИИ) не се постигне минимум 30 % спестяване на първична енергия, както и клас на енергопотребление „В” съгласно действащата към датата на изготвяне на инвестиционния проект нормативна уредба, всички получени средства  подлежат на възстановяване.</w:t>
            </w:r>
          </w:p>
          <w:p w14:paraId="4A7F7437" w14:textId="77777777" w:rsidR="00217637" w:rsidRPr="00217637" w:rsidRDefault="00217637" w:rsidP="00217637">
            <w:pPr>
              <w:spacing w:after="150" w:line="240" w:lineRule="auto"/>
              <w:jc w:val="both"/>
              <w:rPr>
                <w:rFonts w:ascii="Arial" w:eastAsia="Times New Roman" w:hAnsi="Arial" w:cs="Arial"/>
                <w:sz w:val="24"/>
                <w:szCs w:val="24"/>
                <w:lang w:eastAsia="bg-BG"/>
              </w:rPr>
            </w:pPr>
            <w:r w:rsidRPr="00217637">
              <w:rPr>
                <w:rFonts w:ascii="Arial" w:eastAsia="Times New Roman" w:hAnsi="Arial" w:cs="Arial"/>
                <w:b/>
                <w:bCs/>
                <w:sz w:val="24"/>
                <w:szCs w:val="24"/>
                <w:lang w:eastAsia="bg-BG"/>
              </w:rPr>
              <w:t>Приоритет ще се дава на предложения за изпълнение на инвестицията за енергийна ефективност в съчетание с мерки, които допълват архитектурния облик на града.</w:t>
            </w:r>
          </w:p>
          <w:p w14:paraId="169A44E3" w14:textId="77777777" w:rsidR="00217637" w:rsidRPr="00217637" w:rsidRDefault="00217637" w:rsidP="00217637">
            <w:pPr>
              <w:spacing w:after="150" w:line="240" w:lineRule="auto"/>
              <w:jc w:val="both"/>
              <w:rPr>
                <w:rFonts w:ascii="Arial" w:eastAsia="Times New Roman" w:hAnsi="Arial" w:cs="Arial"/>
                <w:sz w:val="24"/>
                <w:szCs w:val="24"/>
                <w:lang w:eastAsia="bg-BG"/>
              </w:rPr>
            </w:pPr>
            <w:r w:rsidRPr="00217637">
              <w:rPr>
                <w:rFonts w:ascii="Arial" w:eastAsia="Times New Roman" w:hAnsi="Arial" w:cs="Arial"/>
                <w:b/>
                <w:bCs/>
                <w:sz w:val="24"/>
                <w:szCs w:val="24"/>
                <w:u w:val="single"/>
                <w:lang w:eastAsia="bg-BG"/>
              </w:rPr>
              <w:t>В случай, че мерките включват системи за отопление и охлаждане и/или производство на електрическа енергия от възобновяеми източници (ВИ), допустими са само такива за обезпечаването на енергийното потребление в общите части на сградата. Изграждането на съоръжение за производство на енергия от ВИ е допустимо, само ако съоръжението за производство на енергия от ВИ ще бъде собственост на крайния получател и произведената енергия ще се използва за нуждите му.</w:t>
            </w:r>
          </w:p>
          <w:p w14:paraId="37518950" w14:textId="77777777" w:rsidR="00217637" w:rsidRPr="00217637" w:rsidRDefault="00217637" w:rsidP="00217637">
            <w:pPr>
              <w:spacing w:after="150" w:line="240" w:lineRule="auto"/>
              <w:jc w:val="both"/>
              <w:rPr>
                <w:rFonts w:ascii="Arial" w:eastAsia="Times New Roman" w:hAnsi="Arial" w:cs="Arial"/>
                <w:sz w:val="24"/>
                <w:szCs w:val="24"/>
                <w:lang w:eastAsia="bg-BG"/>
              </w:rPr>
            </w:pPr>
            <w:r w:rsidRPr="00217637">
              <w:rPr>
                <w:rFonts w:ascii="Arial" w:eastAsia="Times New Roman" w:hAnsi="Arial" w:cs="Arial"/>
                <w:sz w:val="24"/>
                <w:szCs w:val="24"/>
                <w:lang w:eastAsia="bg-BG"/>
              </w:rPr>
              <w:t xml:space="preserve">Водещият партньор следва да представи доклад от обследването, от който да става ясно, че производството на електрическа и/или топлинна енергия, осъществено със средства от МВУ, е за собствено потребление и същото не надхвърля необходимото количество енергия за покриване нуждите на съответната сграда. (в случаите, когато </w:t>
            </w:r>
            <w:r w:rsidRPr="00217637">
              <w:rPr>
                <w:rFonts w:ascii="Arial" w:eastAsia="Times New Roman" w:hAnsi="Arial" w:cs="Arial"/>
                <w:sz w:val="24"/>
                <w:szCs w:val="24"/>
                <w:lang w:eastAsia="bg-BG"/>
              </w:rPr>
              <w:lastRenderedPageBreak/>
              <w:t>предложението включва мерки за отопление и охлаждане и/или производство на електрическа енергия от възобновяеми източници).</w:t>
            </w:r>
          </w:p>
        </w:tc>
      </w:tr>
    </w:tbl>
    <w:p w14:paraId="7B145F3C" w14:textId="77777777" w:rsidR="00217637" w:rsidRPr="00217637" w:rsidRDefault="00217637" w:rsidP="00217637">
      <w:pPr>
        <w:shd w:val="clear" w:color="auto" w:fill="FFFFFF"/>
        <w:spacing w:after="150" w:line="240" w:lineRule="auto"/>
        <w:jc w:val="both"/>
        <w:rPr>
          <w:rFonts w:ascii="Arial" w:eastAsia="Times New Roman" w:hAnsi="Arial" w:cs="Arial"/>
          <w:sz w:val="24"/>
          <w:szCs w:val="24"/>
          <w:lang w:eastAsia="bg-BG"/>
        </w:rPr>
      </w:pPr>
      <w:r w:rsidRPr="00217637">
        <w:rPr>
          <w:rFonts w:ascii="Arial" w:eastAsia="Times New Roman" w:hAnsi="Arial" w:cs="Arial"/>
          <w:sz w:val="24"/>
          <w:szCs w:val="24"/>
          <w:lang w:eastAsia="bg-BG"/>
        </w:rPr>
        <w:lastRenderedPageBreak/>
        <w:t> </w:t>
      </w:r>
    </w:p>
    <w:p w14:paraId="57966ECA" w14:textId="77777777" w:rsidR="00217637" w:rsidRPr="00217637" w:rsidRDefault="00217637" w:rsidP="00217637">
      <w:pPr>
        <w:shd w:val="clear" w:color="auto" w:fill="FFFFFF"/>
        <w:spacing w:after="150" w:line="240" w:lineRule="auto"/>
        <w:jc w:val="both"/>
        <w:rPr>
          <w:rFonts w:ascii="Arial" w:eastAsia="Times New Roman" w:hAnsi="Arial" w:cs="Arial"/>
          <w:sz w:val="24"/>
          <w:szCs w:val="24"/>
          <w:lang w:eastAsia="bg-BG"/>
        </w:rPr>
      </w:pPr>
      <w:r w:rsidRPr="00217637">
        <w:rPr>
          <w:rFonts w:ascii="Arial" w:eastAsia="Times New Roman" w:hAnsi="Arial" w:cs="Arial"/>
          <w:sz w:val="24"/>
          <w:szCs w:val="24"/>
          <w:lang w:eastAsia="bg-BG"/>
        </w:rPr>
        <w:t>Мерки за повишаване на енергийната ефективност ще се изпълняват въз основа на </w:t>
      </w:r>
      <w:r w:rsidRPr="00217637">
        <w:rPr>
          <w:rFonts w:ascii="Arial" w:eastAsia="Times New Roman" w:hAnsi="Arial" w:cs="Arial"/>
          <w:b/>
          <w:bCs/>
          <w:sz w:val="24"/>
          <w:szCs w:val="24"/>
          <w:lang w:eastAsia="bg-BG"/>
        </w:rPr>
        <w:t>обследване за енергийна ефективност </w:t>
      </w:r>
      <w:r w:rsidRPr="00217637">
        <w:rPr>
          <w:rFonts w:ascii="Arial" w:eastAsia="Times New Roman" w:hAnsi="Arial" w:cs="Arial"/>
          <w:sz w:val="24"/>
          <w:szCs w:val="24"/>
          <w:lang w:eastAsia="bg-BG"/>
        </w:rPr>
        <w:t>на съответната сграда. Обследването за енергийна ефективност следва да бъде придружено от </w:t>
      </w:r>
      <w:r w:rsidRPr="00217637">
        <w:rPr>
          <w:rFonts w:ascii="Arial" w:eastAsia="Times New Roman" w:hAnsi="Arial" w:cs="Arial"/>
          <w:b/>
          <w:bCs/>
          <w:sz w:val="24"/>
          <w:szCs w:val="24"/>
          <w:lang w:eastAsia="bg-BG"/>
        </w:rPr>
        <w:t>валиден сертификат за енергийни характеристики на сграда в експлоатация, </w:t>
      </w:r>
      <w:r w:rsidRPr="00217637">
        <w:rPr>
          <w:rFonts w:ascii="Arial" w:eastAsia="Times New Roman" w:hAnsi="Arial" w:cs="Arial"/>
          <w:sz w:val="24"/>
          <w:szCs w:val="24"/>
          <w:lang w:eastAsia="bg-BG"/>
        </w:rPr>
        <w:t>изготвени по реда на чл. 48 от ЗЕЕ. Докладът от обследването за енергийна ефективност следва бъде изготвен в обхват и съдържание съгласно изискванията, определени в приложимата подзаконова нормативна уредба (Наредбата по чл. 48 от ЗЕЕ). </w:t>
      </w:r>
      <w:r w:rsidRPr="00217637">
        <w:rPr>
          <w:rFonts w:ascii="Arial" w:eastAsia="Times New Roman" w:hAnsi="Arial" w:cs="Arial"/>
          <w:b/>
          <w:bCs/>
          <w:sz w:val="24"/>
          <w:szCs w:val="24"/>
          <w:lang w:eastAsia="bg-BG"/>
        </w:rPr>
        <w:t>Наличието на енергийно и техническо обследване (включително сертификат за енергийни характеристики на сграда в експлоатация и технически паспорт) е предварително условие за кандидатстване по настоящата процедура.</w:t>
      </w:r>
    </w:p>
    <w:p w14:paraId="41252E19" w14:textId="77777777" w:rsidR="00217637" w:rsidRPr="00217637" w:rsidRDefault="00217637" w:rsidP="00217637">
      <w:pPr>
        <w:shd w:val="clear" w:color="auto" w:fill="FFFFFF"/>
        <w:spacing w:after="150" w:line="240" w:lineRule="auto"/>
        <w:jc w:val="both"/>
        <w:rPr>
          <w:rFonts w:ascii="Arial" w:eastAsia="Times New Roman" w:hAnsi="Arial" w:cs="Arial"/>
          <w:sz w:val="24"/>
          <w:szCs w:val="24"/>
          <w:lang w:eastAsia="bg-BG"/>
        </w:rPr>
      </w:pPr>
      <w:r w:rsidRPr="00217637">
        <w:rPr>
          <w:rFonts w:ascii="Arial" w:eastAsia="Times New Roman" w:hAnsi="Arial" w:cs="Arial"/>
          <w:sz w:val="24"/>
          <w:szCs w:val="24"/>
          <w:lang w:eastAsia="bg-BG"/>
        </w:rPr>
        <w:t>Мерките за повишаване на енергийна ефективност, които се препоръчват при всяка реконструкция, основно обновяване, основен ремонт на сграда или на части от сграда в експлоатация, следва да се оценяват по отношение на техническата и икономическата целесъобразност за използване на алтернативни инсталации и системи по чл. 31, ал. 2. от Закона за енергийна ефективност.</w:t>
      </w:r>
    </w:p>
    <w:p w14:paraId="4A665271" w14:textId="77777777" w:rsidR="00217637" w:rsidRPr="00217637" w:rsidRDefault="00217637" w:rsidP="00217637">
      <w:pPr>
        <w:shd w:val="clear" w:color="auto" w:fill="FFFFFF"/>
        <w:spacing w:after="150" w:line="240" w:lineRule="auto"/>
        <w:jc w:val="both"/>
        <w:rPr>
          <w:rFonts w:ascii="Arial" w:eastAsia="Times New Roman" w:hAnsi="Arial" w:cs="Arial"/>
          <w:sz w:val="24"/>
          <w:szCs w:val="24"/>
          <w:lang w:eastAsia="bg-BG"/>
        </w:rPr>
      </w:pPr>
      <w:r w:rsidRPr="00217637">
        <w:rPr>
          <w:rFonts w:ascii="Arial" w:eastAsia="Times New Roman" w:hAnsi="Arial" w:cs="Arial"/>
          <w:sz w:val="24"/>
          <w:szCs w:val="24"/>
          <w:lang w:eastAsia="bg-BG"/>
        </w:rPr>
        <w:t>Проекти, свързани с внедряване на мерки за енергийна ефективност, ще се финансират само </w:t>
      </w:r>
      <w:r w:rsidRPr="00217637">
        <w:rPr>
          <w:rFonts w:ascii="Arial" w:eastAsia="Times New Roman" w:hAnsi="Arial" w:cs="Arial"/>
          <w:b/>
          <w:bCs/>
          <w:sz w:val="24"/>
          <w:szCs w:val="24"/>
          <w:lang w:eastAsia="bg-BG"/>
        </w:rPr>
        <w:t>след извършено обследване за установяване на техническите характеристики</w:t>
      </w:r>
      <w:r w:rsidRPr="00217637">
        <w:rPr>
          <w:rFonts w:ascii="Arial" w:eastAsia="Times New Roman" w:hAnsi="Arial" w:cs="Arial"/>
          <w:sz w:val="24"/>
          <w:szCs w:val="24"/>
          <w:lang w:eastAsia="bg-BG"/>
        </w:rPr>
        <w:t>, свързани с удовлетворяване на изискванията по чл.169, ал.1 и ал. 3 от ЗУТ в съответствие с изискванията, определени в глава трета на Наредба № 5 от 2006 г. за техническите паспорти на строежите.</w:t>
      </w:r>
    </w:p>
    <w:tbl>
      <w:tblPr>
        <w:tblW w:w="49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875"/>
      </w:tblGrid>
      <w:tr w:rsidR="00965794" w:rsidRPr="00217637" w14:paraId="32A33BB7" w14:textId="77777777" w:rsidTr="00217637">
        <w:tc>
          <w:tcPr>
            <w:tcW w:w="111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759F54" w14:textId="77777777" w:rsidR="00217637" w:rsidRPr="00217637" w:rsidRDefault="00217637" w:rsidP="00217637">
            <w:pPr>
              <w:spacing w:after="150" w:line="240" w:lineRule="auto"/>
              <w:jc w:val="both"/>
              <w:rPr>
                <w:rFonts w:ascii="Arial" w:eastAsia="Times New Roman" w:hAnsi="Arial" w:cs="Arial"/>
                <w:sz w:val="24"/>
                <w:szCs w:val="24"/>
                <w:lang w:eastAsia="bg-BG"/>
              </w:rPr>
            </w:pPr>
            <w:r w:rsidRPr="00217637">
              <w:rPr>
                <w:rFonts w:ascii="Arial" w:eastAsia="Times New Roman" w:hAnsi="Arial" w:cs="Arial"/>
                <w:b/>
                <w:bCs/>
                <w:i/>
                <w:iCs/>
                <w:sz w:val="24"/>
                <w:szCs w:val="24"/>
                <w:lang w:eastAsia="bg-BG"/>
              </w:rPr>
              <w:t>ВАЖНО!</w:t>
            </w:r>
          </w:p>
          <w:p w14:paraId="056E3109" w14:textId="77777777" w:rsidR="00217637" w:rsidRPr="00217637" w:rsidRDefault="00217637" w:rsidP="00217637">
            <w:pPr>
              <w:spacing w:after="150" w:line="240" w:lineRule="auto"/>
              <w:jc w:val="both"/>
              <w:rPr>
                <w:rFonts w:ascii="Arial" w:eastAsia="Times New Roman" w:hAnsi="Arial" w:cs="Arial"/>
                <w:sz w:val="24"/>
                <w:szCs w:val="24"/>
                <w:lang w:eastAsia="bg-BG"/>
              </w:rPr>
            </w:pPr>
            <w:r w:rsidRPr="00217637">
              <w:rPr>
                <w:rFonts w:ascii="Arial" w:eastAsia="Times New Roman" w:hAnsi="Arial" w:cs="Arial"/>
                <w:sz w:val="24"/>
                <w:szCs w:val="24"/>
                <w:lang w:eastAsia="bg-BG"/>
              </w:rPr>
              <w:t>Техническите характеристики на сградите при изготвяне на обследване за установяване на техническите характеристики, свързани с удовлетворяване на изискванията по чл. 169, ал. 1 и ал. 3 от ЗУТ и обследването за енергийна ефективност следва да бъдат установявани и чрез архитектурно заснемане и/или налична техническа документация на сградата/блок-секцията/групата от блок-секции в степен достатъчно обосноваваща нейния обемно-планировъчен характер.</w:t>
            </w:r>
          </w:p>
          <w:p w14:paraId="6F5BDFBD" w14:textId="77777777" w:rsidR="00217637" w:rsidRPr="00217637" w:rsidRDefault="00217637" w:rsidP="00217637">
            <w:pPr>
              <w:spacing w:after="150" w:line="240" w:lineRule="auto"/>
              <w:jc w:val="both"/>
              <w:rPr>
                <w:rFonts w:ascii="Arial" w:eastAsia="Times New Roman" w:hAnsi="Arial" w:cs="Arial"/>
                <w:sz w:val="24"/>
                <w:szCs w:val="24"/>
                <w:lang w:eastAsia="bg-BG"/>
              </w:rPr>
            </w:pPr>
            <w:r w:rsidRPr="00217637">
              <w:rPr>
                <w:rFonts w:ascii="Arial" w:eastAsia="Times New Roman" w:hAnsi="Arial" w:cs="Arial"/>
                <w:sz w:val="24"/>
                <w:szCs w:val="24"/>
                <w:lang w:eastAsia="bg-BG"/>
              </w:rPr>
              <w:t>КП могат да се обърнат за съдействие към общинската администрация, на чиято територия се намира сградата, в случай на налична в общината техническа документация на сградата/блок-секцията/групата от блок-секции.</w:t>
            </w:r>
          </w:p>
        </w:tc>
      </w:tr>
    </w:tbl>
    <w:p w14:paraId="3B369E3E" w14:textId="77777777" w:rsidR="00217637" w:rsidRPr="006D7B1C" w:rsidRDefault="00217637" w:rsidP="006D7B1C">
      <w:pPr>
        <w:shd w:val="clear" w:color="auto" w:fill="FFFFFF"/>
        <w:spacing w:after="0" w:line="240" w:lineRule="auto"/>
        <w:jc w:val="both"/>
        <w:rPr>
          <w:rFonts w:ascii="Arial" w:eastAsia="Times New Roman" w:hAnsi="Arial" w:cs="Arial"/>
          <w:color w:val="000000" w:themeColor="text1"/>
          <w:sz w:val="24"/>
          <w:szCs w:val="24"/>
          <w:lang w:eastAsia="bg-BG"/>
        </w:rPr>
      </w:pPr>
    </w:p>
    <w:p w14:paraId="3961844B" w14:textId="77777777" w:rsidR="006D7B1C" w:rsidRPr="006D7B1C" w:rsidRDefault="006D7B1C" w:rsidP="006D7B1C">
      <w:pPr>
        <w:shd w:val="clear" w:color="auto" w:fill="FFFFFF"/>
        <w:spacing w:after="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b/>
          <w:bCs/>
          <w:color w:val="000000" w:themeColor="text1"/>
          <w:sz w:val="24"/>
          <w:szCs w:val="24"/>
          <w:lang w:eastAsia="bg-BG"/>
        </w:rPr>
        <w:t>Срок за кандидатстване</w:t>
      </w:r>
    </w:p>
    <w:p w14:paraId="6D1D0DEE" w14:textId="77777777" w:rsidR="006D7B1C" w:rsidRPr="006D7B1C" w:rsidRDefault="006D7B1C" w:rsidP="006D7B1C">
      <w:pPr>
        <w:shd w:val="clear" w:color="auto" w:fill="FFFFFF"/>
        <w:spacing w:after="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w:t>
      </w:r>
    </w:p>
    <w:p w14:paraId="0EAC57C1" w14:textId="77777777" w:rsidR="006D7B1C" w:rsidRPr="006D7B1C" w:rsidRDefault="006D7B1C" w:rsidP="006D7B1C">
      <w:pPr>
        <w:shd w:val="clear" w:color="auto" w:fill="FFFFFF"/>
        <w:spacing w:after="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Предложения за кандидатстване по настоящата процедура могат да бъдат подавани само в партньорство с общинската администрация, където се намира сградата. Общинската администрация ще бъде водещ партньор в проекта и ще изпълнява функциите по неговото административно и финансово управление, както и отчитането му пред СНД.</w:t>
      </w:r>
    </w:p>
    <w:p w14:paraId="04AF36FF" w14:textId="77777777" w:rsidR="006D7B1C" w:rsidRPr="006D7B1C" w:rsidRDefault="006D7B1C" w:rsidP="006D7B1C">
      <w:pPr>
        <w:shd w:val="clear" w:color="auto" w:fill="FFFFFF"/>
        <w:spacing w:after="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w:t>
      </w:r>
    </w:p>
    <w:p w14:paraId="50DD8ABC" w14:textId="4D37CA36" w:rsidR="006D7B1C" w:rsidRDefault="006D7B1C" w:rsidP="006D7B1C">
      <w:pPr>
        <w:shd w:val="clear" w:color="auto" w:fill="FFFFFF"/>
        <w:spacing w:after="0" w:line="240" w:lineRule="auto"/>
        <w:jc w:val="both"/>
        <w:rPr>
          <w:rFonts w:ascii="Arial" w:eastAsia="Times New Roman" w:hAnsi="Arial" w:cs="Arial"/>
          <w:b/>
          <w:bCs/>
          <w:color w:val="000000" w:themeColor="text1"/>
          <w:sz w:val="24"/>
          <w:szCs w:val="24"/>
          <w:lang w:eastAsia="bg-BG"/>
        </w:rPr>
      </w:pPr>
      <w:r w:rsidRPr="006D773D">
        <w:rPr>
          <w:rFonts w:ascii="Arial" w:eastAsia="Times New Roman" w:hAnsi="Arial" w:cs="Arial"/>
          <w:b/>
          <w:bCs/>
          <w:color w:val="000000" w:themeColor="text1"/>
          <w:sz w:val="24"/>
          <w:szCs w:val="24"/>
          <w:lang w:eastAsia="bg-BG"/>
        </w:rPr>
        <w:lastRenderedPageBreak/>
        <w:t>Краен срок за подаване на докумен</w:t>
      </w:r>
      <w:r w:rsidR="00642CED" w:rsidRPr="006D773D">
        <w:rPr>
          <w:rFonts w:ascii="Arial" w:eastAsia="Times New Roman" w:hAnsi="Arial" w:cs="Arial"/>
          <w:b/>
          <w:bCs/>
          <w:color w:val="000000" w:themeColor="text1"/>
          <w:sz w:val="24"/>
          <w:szCs w:val="24"/>
          <w:lang w:eastAsia="bg-BG"/>
        </w:rPr>
        <w:t xml:space="preserve">ти за кандидатстване </w:t>
      </w:r>
      <w:r w:rsidR="004960F5" w:rsidRPr="004960F5">
        <w:rPr>
          <w:rFonts w:ascii="Arial" w:eastAsia="Times New Roman" w:hAnsi="Arial" w:cs="Arial"/>
          <w:b/>
          <w:bCs/>
          <w:color w:val="000000" w:themeColor="text1"/>
          <w:sz w:val="24"/>
          <w:szCs w:val="24"/>
          <w:lang w:eastAsia="bg-BG"/>
        </w:rPr>
        <w:t xml:space="preserve">от </w:t>
      </w:r>
      <w:r w:rsidR="004960F5">
        <w:rPr>
          <w:rFonts w:ascii="Arial" w:eastAsia="Times New Roman" w:hAnsi="Arial" w:cs="Arial"/>
          <w:b/>
          <w:bCs/>
          <w:color w:val="000000" w:themeColor="text1"/>
          <w:sz w:val="24"/>
          <w:szCs w:val="24"/>
          <w:lang w:eastAsia="bg-BG"/>
        </w:rPr>
        <w:t>Сдружението на собствениците</w:t>
      </w:r>
      <w:r w:rsidR="006D773D" w:rsidRPr="006D773D">
        <w:rPr>
          <w:rFonts w:ascii="Arial" w:eastAsia="Times New Roman" w:hAnsi="Arial" w:cs="Arial"/>
          <w:b/>
          <w:bCs/>
          <w:color w:val="000000" w:themeColor="text1"/>
          <w:sz w:val="24"/>
          <w:szCs w:val="24"/>
          <w:lang w:eastAsia="bg-BG"/>
        </w:rPr>
        <w:t xml:space="preserve"> </w:t>
      </w:r>
      <w:r w:rsidR="00642CED" w:rsidRPr="006D773D">
        <w:rPr>
          <w:rFonts w:ascii="Arial" w:eastAsia="Times New Roman" w:hAnsi="Arial" w:cs="Arial"/>
          <w:b/>
          <w:bCs/>
          <w:color w:val="000000" w:themeColor="text1"/>
          <w:sz w:val="24"/>
          <w:szCs w:val="24"/>
          <w:lang w:eastAsia="bg-BG"/>
        </w:rPr>
        <w:t>в Община Раднево</w:t>
      </w:r>
      <w:r w:rsidRPr="006D773D">
        <w:rPr>
          <w:rFonts w:ascii="Arial" w:eastAsia="Times New Roman" w:hAnsi="Arial" w:cs="Arial"/>
          <w:b/>
          <w:bCs/>
          <w:color w:val="000000" w:themeColor="text1"/>
          <w:sz w:val="24"/>
          <w:szCs w:val="24"/>
          <w:lang w:eastAsia="bg-BG"/>
        </w:rPr>
        <w:t xml:space="preserve"> е  10.05.2023</w:t>
      </w:r>
      <w:r w:rsidR="00595AA9">
        <w:rPr>
          <w:rFonts w:ascii="Arial" w:eastAsia="Times New Roman" w:hAnsi="Arial" w:cs="Arial"/>
          <w:b/>
          <w:bCs/>
          <w:color w:val="000000" w:themeColor="text1"/>
          <w:sz w:val="24"/>
          <w:szCs w:val="24"/>
          <w:lang w:eastAsia="bg-BG"/>
        </w:rPr>
        <w:t xml:space="preserve"> </w:t>
      </w:r>
      <w:r w:rsidRPr="006D773D">
        <w:rPr>
          <w:rFonts w:ascii="Arial" w:eastAsia="Times New Roman" w:hAnsi="Arial" w:cs="Arial"/>
          <w:b/>
          <w:bCs/>
          <w:color w:val="000000" w:themeColor="text1"/>
          <w:sz w:val="24"/>
          <w:szCs w:val="24"/>
          <w:lang w:eastAsia="bg-BG"/>
        </w:rPr>
        <w:t>г.  Това се налага поради необходимото технологично време за проверка, окомплектоване, разработване на проектно предложение и изпращане на документите от страна на Община Раднево към програмата.</w:t>
      </w:r>
      <w:r w:rsidR="006D773D" w:rsidRPr="006D773D">
        <w:rPr>
          <w:rFonts w:ascii="Arial" w:eastAsia="Times New Roman" w:hAnsi="Arial" w:cs="Arial"/>
          <w:b/>
          <w:bCs/>
          <w:color w:val="000000" w:themeColor="text1"/>
          <w:sz w:val="24"/>
          <w:szCs w:val="24"/>
          <w:lang w:eastAsia="bg-BG"/>
        </w:rPr>
        <w:t xml:space="preserve"> </w:t>
      </w:r>
    </w:p>
    <w:p w14:paraId="70555ADF" w14:textId="77777777" w:rsidR="004960F5" w:rsidRPr="006D773D" w:rsidRDefault="004960F5" w:rsidP="006D7B1C">
      <w:pPr>
        <w:shd w:val="clear" w:color="auto" w:fill="FFFFFF"/>
        <w:spacing w:after="0" w:line="240" w:lineRule="auto"/>
        <w:jc w:val="both"/>
        <w:rPr>
          <w:rFonts w:ascii="Arial" w:eastAsia="Times New Roman" w:hAnsi="Arial" w:cs="Arial"/>
          <w:b/>
          <w:bCs/>
          <w:color w:val="000000" w:themeColor="text1"/>
          <w:sz w:val="24"/>
          <w:szCs w:val="24"/>
          <w:lang w:eastAsia="bg-BG"/>
        </w:rPr>
      </w:pPr>
    </w:p>
    <w:p w14:paraId="5E202DAE" w14:textId="77777777" w:rsidR="006D7B1C" w:rsidRPr="006D7B1C" w:rsidRDefault="006D7B1C" w:rsidP="006D7B1C">
      <w:pPr>
        <w:shd w:val="clear" w:color="auto" w:fill="FFFFFF"/>
        <w:spacing w:after="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w:t>
      </w:r>
    </w:p>
    <w:p w14:paraId="13854ED2" w14:textId="77777777" w:rsidR="00965794" w:rsidRPr="00965794" w:rsidRDefault="00965794" w:rsidP="00965794">
      <w:pPr>
        <w:rPr>
          <w:rFonts w:ascii="Arial" w:eastAsia="Calibri" w:hAnsi="Arial" w:cs="Arial"/>
          <w:sz w:val="24"/>
          <w:szCs w:val="24"/>
        </w:rPr>
      </w:pPr>
      <w:r>
        <w:rPr>
          <w:rFonts w:ascii="Arial" w:eastAsia="Calibri" w:hAnsi="Arial" w:cs="Arial"/>
          <w:sz w:val="24"/>
          <w:szCs w:val="24"/>
        </w:rPr>
        <w:t>П</w:t>
      </w:r>
      <w:r w:rsidRPr="00965794">
        <w:rPr>
          <w:rFonts w:ascii="Arial" w:eastAsia="Calibri" w:hAnsi="Arial" w:cs="Arial"/>
          <w:sz w:val="24"/>
          <w:szCs w:val="24"/>
        </w:rPr>
        <w:t>ри кандидатстване следва да се представят следните документи:</w:t>
      </w:r>
    </w:p>
    <w:p w14:paraId="7C2D8343" w14:textId="2E67483A" w:rsidR="00965794" w:rsidRPr="00965794" w:rsidRDefault="00965794" w:rsidP="006C7A64">
      <w:pPr>
        <w:numPr>
          <w:ilvl w:val="0"/>
          <w:numId w:val="5"/>
        </w:numPr>
        <w:contextualSpacing/>
        <w:jc w:val="both"/>
        <w:rPr>
          <w:rFonts w:ascii="Arial" w:eastAsia="Calibri" w:hAnsi="Arial" w:cs="Arial"/>
          <w:sz w:val="24"/>
          <w:szCs w:val="24"/>
        </w:rPr>
      </w:pPr>
      <w:r w:rsidRPr="00965794">
        <w:rPr>
          <w:rFonts w:ascii="Arial" w:eastAsia="Calibri" w:hAnsi="Arial" w:cs="Arial"/>
          <w:sz w:val="24"/>
          <w:szCs w:val="24"/>
        </w:rPr>
        <w:t xml:space="preserve">Писмено </w:t>
      </w:r>
      <w:r w:rsidR="00323699" w:rsidRPr="00323699">
        <w:rPr>
          <w:rFonts w:ascii="Arial" w:eastAsia="Calibri" w:hAnsi="Arial" w:cs="Arial"/>
          <w:b/>
          <w:bCs/>
          <w:sz w:val="24"/>
          <w:szCs w:val="24"/>
        </w:rPr>
        <w:t xml:space="preserve">Заявление </w:t>
      </w:r>
      <w:r w:rsidRPr="00323699">
        <w:rPr>
          <w:rFonts w:ascii="Arial" w:eastAsia="Calibri" w:hAnsi="Arial" w:cs="Arial"/>
          <w:b/>
          <w:bCs/>
          <w:sz w:val="24"/>
          <w:szCs w:val="24"/>
        </w:rPr>
        <w:t>до Община Раднево за финансово подпомагане</w:t>
      </w:r>
      <w:r w:rsidRPr="00965794">
        <w:rPr>
          <w:rFonts w:ascii="Arial" w:eastAsia="Calibri" w:hAnsi="Arial" w:cs="Arial"/>
          <w:sz w:val="24"/>
          <w:szCs w:val="24"/>
        </w:rPr>
        <w:t xml:space="preserve"> във връзка с енергийното и техническото обследване на сградата (по образец)</w:t>
      </w:r>
      <w:r w:rsidR="00642CED">
        <w:rPr>
          <w:rFonts w:ascii="Arial" w:eastAsia="Calibri" w:hAnsi="Arial" w:cs="Arial"/>
          <w:sz w:val="24"/>
          <w:szCs w:val="24"/>
        </w:rPr>
        <w:t xml:space="preserve"> – ако е приложимо;</w:t>
      </w:r>
    </w:p>
    <w:p w14:paraId="79118B49" w14:textId="77777777" w:rsidR="00965794" w:rsidRDefault="00965794" w:rsidP="006C7A64">
      <w:pPr>
        <w:ind w:left="720"/>
        <w:contextualSpacing/>
        <w:jc w:val="both"/>
        <w:rPr>
          <w:rFonts w:ascii="Arial" w:eastAsia="Calibri" w:hAnsi="Arial" w:cs="Arial"/>
          <w:sz w:val="24"/>
          <w:szCs w:val="24"/>
        </w:rPr>
      </w:pPr>
      <w:r w:rsidRPr="00965794">
        <w:rPr>
          <w:rFonts w:ascii="Arial" w:eastAsia="Calibri" w:hAnsi="Arial" w:cs="Arial"/>
          <w:sz w:val="24"/>
          <w:szCs w:val="24"/>
        </w:rPr>
        <w:t>Приложения към Заявлението:</w:t>
      </w:r>
    </w:p>
    <w:p w14:paraId="311969BB" w14:textId="77777777" w:rsidR="00642CED" w:rsidRPr="00642CED" w:rsidRDefault="00642CED" w:rsidP="006C7A64">
      <w:pPr>
        <w:ind w:left="720"/>
        <w:contextualSpacing/>
        <w:jc w:val="both"/>
        <w:rPr>
          <w:rFonts w:ascii="Arial" w:eastAsia="Calibri" w:hAnsi="Arial" w:cs="Arial"/>
          <w:sz w:val="24"/>
          <w:szCs w:val="24"/>
        </w:rPr>
      </w:pPr>
      <w:r w:rsidRPr="00642CED">
        <w:rPr>
          <w:rFonts w:ascii="Arial" w:eastAsia="Calibri" w:hAnsi="Arial" w:cs="Arial"/>
          <w:sz w:val="24"/>
          <w:szCs w:val="24"/>
        </w:rPr>
        <w:t>1.1</w:t>
      </w:r>
      <w:r w:rsidRPr="00642CED">
        <w:rPr>
          <w:rFonts w:ascii="Arial" w:eastAsia="Calibri" w:hAnsi="Arial" w:cs="Arial"/>
          <w:sz w:val="24"/>
          <w:szCs w:val="24"/>
        </w:rPr>
        <w:tab/>
        <w:t>Оферта и/или договор от фирма/и за извършване на обследването с включено РЗП на сградата която ще кандидатства по Процедурата;</w:t>
      </w:r>
    </w:p>
    <w:p w14:paraId="36F9E84D" w14:textId="77777777" w:rsidR="00642CED" w:rsidRPr="00642CED" w:rsidRDefault="00642CED" w:rsidP="006C7A64">
      <w:pPr>
        <w:ind w:left="720"/>
        <w:contextualSpacing/>
        <w:jc w:val="both"/>
        <w:rPr>
          <w:rFonts w:ascii="Arial" w:eastAsia="Calibri" w:hAnsi="Arial" w:cs="Arial"/>
          <w:sz w:val="24"/>
          <w:szCs w:val="24"/>
        </w:rPr>
      </w:pPr>
      <w:r w:rsidRPr="00642CED">
        <w:rPr>
          <w:rFonts w:ascii="Arial" w:eastAsia="Calibri" w:hAnsi="Arial" w:cs="Arial"/>
          <w:sz w:val="24"/>
          <w:szCs w:val="24"/>
        </w:rPr>
        <w:t>1.2</w:t>
      </w:r>
      <w:r w:rsidRPr="00642CED">
        <w:rPr>
          <w:rFonts w:ascii="Arial" w:eastAsia="Calibri" w:hAnsi="Arial" w:cs="Arial"/>
          <w:sz w:val="24"/>
          <w:szCs w:val="24"/>
        </w:rPr>
        <w:tab/>
        <w:t>Извлечение от банкова сметка на сдружението с налична минимум 50 % от сумата необходима за енергийно и техническо обследване и/или платежен документ за извършено плащане в размер на минимум 50% към фирмата извършила обследванията;</w:t>
      </w:r>
    </w:p>
    <w:p w14:paraId="2C51A2BF" w14:textId="555FFBA2" w:rsidR="00642CED" w:rsidRPr="00642CED" w:rsidRDefault="00642CED" w:rsidP="006C7A64">
      <w:pPr>
        <w:ind w:left="720"/>
        <w:contextualSpacing/>
        <w:jc w:val="both"/>
        <w:rPr>
          <w:rFonts w:ascii="Arial" w:eastAsia="Calibri" w:hAnsi="Arial" w:cs="Arial"/>
          <w:sz w:val="24"/>
          <w:szCs w:val="24"/>
        </w:rPr>
      </w:pPr>
      <w:r w:rsidRPr="00642CED">
        <w:rPr>
          <w:rFonts w:ascii="Arial" w:eastAsia="Calibri" w:hAnsi="Arial" w:cs="Arial"/>
          <w:sz w:val="24"/>
          <w:szCs w:val="24"/>
        </w:rPr>
        <w:t>1.3</w:t>
      </w:r>
      <w:r w:rsidRPr="00642CED">
        <w:rPr>
          <w:rFonts w:ascii="Arial" w:eastAsia="Calibri" w:hAnsi="Arial" w:cs="Arial"/>
          <w:sz w:val="24"/>
          <w:szCs w:val="24"/>
        </w:rPr>
        <w:tab/>
        <w:t>Декларация за липса на двойно финансиране</w:t>
      </w:r>
      <w:r w:rsidR="006C7A64">
        <w:rPr>
          <w:rFonts w:ascii="Arial" w:eastAsia="Calibri" w:hAnsi="Arial" w:cs="Arial"/>
          <w:sz w:val="24"/>
          <w:szCs w:val="24"/>
        </w:rPr>
        <w:t xml:space="preserve"> </w:t>
      </w:r>
      <w:r w:rsidR="006C7A64" w:rsidRPr="00965794">
        <w:rPr>
          <w:rFonts w:ascii="Arial" w:eastAsia="Calibri" w:hAnsi="Arial" w:cs="Arial"/>
          <w:sz w:val="24"/>
          <w:szCs w:val="24"/>
        </w:rPr>
        <w:t>(по образец)</w:t>
      </w:r>
      <w:r w:rsidRPr="00642CED">
        <w:rPr>
          <w:rFonts w:ascii="Arial" w:eastAsia="Calibri" w:hAnsi="Arial" w:cs="Arial"/>
          <w:sz w:val="24"/>
          <w:szCs w:val="24"/>
        </w:rPr>
        <w:t>;</w:t>
      </w:r>
    </w:p>
    <w:p w14:paraId="52DD4BE2" w14:textId="77777777" w:rsidR="00642CED" w:rsidRPr="00642CED" w:rsidRDefault="00642CED" w:rsidP="006C7A64">
      <w:pPr>
        <w:ind w:left="720"/>
        <w:contextualSpacing/>
        <w:jc w:val="both"/>
        <w:rPr>
          <w:rFonts w:ascii="Arial" w:eastAsia="Calibri" w:hAnsi="Arial" w:cs="Arial"/>
          <w:sz w:val="24"/>
          <w:szCs w:val="24"/>
        </w:rPr>
      </w:pPr>
      <w:r w:rsidRPr="00642CED">
        <w:rPr>
          <w:rFonts w:ascii="Arial" w:eastAsia="Calibri" w:hAnsi="Arial" w:cs="Arial"/>
          <w:sz w:val="24"/>
          <w:szCs w:val="24"/>
        </w:rPr>
        <w:t>1.4</w:t>
      </w:r>
      <w:r w:rsidRPr="00642CED">
        <w:rPr>
          <w:rFonts w:ascii="Arial" w:eastAsia="Calibri" w:hAnsi="Arial" w:cs="Arial"/>
          <w:sz w:val="24"/>
          <w:szCs w:val="24"/>
        </w:rPr>
        <w:tab/>
        <w:t>Протокол от решение на общото събрание на членовете на сдружението за кандидатстване на сградата за обновяване по процедура „Подкрепа за устойчиво енергийно обновяване на жилищния сграден фонд – Етап I“ (Приложение 8 от Процедурата) – прилага се само ако вече е извършено обследване на сградата, копие заверено вярно с оригинала.</w:t>
      </w:r>
    </w:p>
    <w:p w14:paraId="0EB4F66B" w14:textId="77777777" w:rsidR="00642CED" w:rsidRPr="00642CED" w:rsidRDefault="00642CED" w:rsidP="006C7A64">
      <w:pPr>
        <w:ind w:left="720"/>
        <w:contextualSpacing/>
        <w:jc w:val="both"/>
        <w:rPr>
          <w:rFonts w:ascii="Arial" w:eastAsia="Calibri" w:hAnsi="Arial" w:cs="Arial"/>
          <w:sz w:val="24"/>
          <w:szCs w:val="24"/>
        </w:rPr>
      </w:pPr>
      <w:r w:rsidRPr="00642CED">
        <w:rPr>
          <w:rFonts w:ascii="Arial" w:eastAsia="Calibri" w:hAnsi="Arial" w:cs="Arial"/>
          <w:sz w:val="24"/>
          <w:szCs w:val="24"/>
        </w:rPr>
        <w:t>1.5</w:t>
      </w:r>
      <w:r w:rsidRPr="00642CED">
        <w:rPr>
          <w:rFonts w:ascii="Arial" w:eastAsia="Calibri" w:hAnsi="Arial" w:cs="Arial"/>
          <w:sz w:val="24"/>
          <w:szCs w:val="24"/>
        </w:rPr>
        <w:tab/>
        <w:t>Протокол от проведено общо събрание на собствениците (Приложение 12 от Процедурата) – прилага се само ако в сдружението не участват 100% идеални части от общите части в Сдружението на собствениците и при вече извършено енергийно и конструктивно обследване, копие заверено вярно с оригинала;</w:t>
      </w:r>
    </w:p>
    <w:p w14:paraId="4F5E2E21" w14:textId="77777777" w:rsidR="00642CED" w:rsidRPr="00965794" w:rsidRDefault="00642CED" w:rsidP="006C7A64">
      <w:pPr>
        <w:ind w:left="720"/>
        <w:contextualSpacing/>
        <w:jc w:val="both"/>
        <w:rPr>
          <w:rFonts w:ascii="Arial" w:eastAsia="Calibri" w:hAnsi="Arial" w:cs="Arial"/>
          <w:sz w:val="24"/>
          <w:szCs w:val="24"/>
        </w:rPr>
      </w:pPr>
      <w:r w:rsidRPr="00642CED">
        <w:rPr>
          <w:rFonts w:ascii="Arial" w:eastAsia="Calibri" w:hAnsi="Arial" w:cs="Arial"/>
          <w:sz w:val="24"/>
          <w:szCs w:val="24"/>
        </w:rPr>
        <w:t>1.6</w:t>
      </w:r>
      <w:r w:rsidRPr="00642CED">
        <w:rPr>
          <w:rFonts w:ascii="Arial" w:eastAsia="Calibri" w:hAnsi="Arial" w:cs="Arial"/>
          <w:sz w:val="24"/>
          <w:szCs w:val="24"/>
        </w:rPr>
        <w:tab/>
        <w:t>други документи, относими за конкретното кандидатстване (следва да се опишат).</w:t>
      </w:r>
    </w:p>
    <w:p w14:paraId="6B1C77DC" w14:textId="77777777" w:rsidR="00965794" w:rsidRPr="00965794" w:rsidRDefault="00965794" w:rsidP="005C4406">
      <w:pPr>
        <w:numPr>
          <w:ilvl w:val="0"/>
          <w:numId w:val="5"/>
        </w:numPr>
        <w:contextualSpacing/>
        <w:jc w:val="both"/>
        <w:rPr>
          <w:rFonts w:ascii="Arial" w:eastAsia="Calibri" w:hAnsi="Arial" w:cs="Arial"/>
          <w:sz w:val="24"/>
          <w:szCs w:val="24"/>
        </w:rPr>
      </w:pPr>
      <w:r w:rsidRPr="00323699">
        <w:rPr>
          <w:rFonts w:ascii="Arial" w:eastAsia="Calibri" w:hAnsi="Arial" w:cs="Arial"/>
          <w:b/>
          <w:bCs/>
          <w:sz w:val="24"/>
          <w:szCs w:val="24"/>
        </w:rPr>
        <w:t>Заявление за участие</w:t>
      </w:r>
      <w:r w:rsidRPr="00965794">
        <w:rPr>
          <w:rFonts w:ascii="Arial" w:eastAsia="Calibri" w:hAnsi="Arial" w:cs="Arial"/>
          <w:sz w:val="24"/>
          <w:szCs w:val="24"/>
        </w:rPr>
        <w:t xml:space="preserve"> /Приложение 4 към Насоките за кандидатстване/</w:t>
      </w:r>
    </w:p>
    <w:p w14:paraId="3E2F24E3" w14:textId="77777777" w:rsidR="00965794" w:rsidRPr="00965794" w:rsidRDefault="00965794" w:rsidP="005C4406">
      <w:pPr>
        <w:spacing w:after="240" w:line="240" w:lineRule="auto"/>
        <w:jc w:val="both"/>
        <w:rPr>
          <w:rFonts w:ascii="Arial" w:eastAsia="Times New Roman" w:hAnsi="Arial" w:cs="Arial"/>
          <w:color w:val="0D0D0D"/>
          <w:sz w:val="24"/>
          <w:szCs w:val="24"/>
          <w:lang w:eastAsia="bg-BG"/>
        </w:rPr>
      </w:pPr>
      <w:r w:rsidRPr="00965794">
        <w:rPr>
          <w:rFonts w:ascii="Arial" w:eastAsia="Times New Roman" w:hAnsi="Arial" w:cs="Arial"/>
          <w:color w:val="0D0D0D"/>
          <w:sz w:val="24"/>
          <w:szCs w:val="24"/>
          <w:lang w:eastAsia="bg-BG"/>
        </w:rPr>
        <w:t>Приложения към Заявление за участие, както следва:</w:t>
      </w:r>
    </w:p>
    <w:p w14:paraId="31A6FCF2" w14:textId="77777777" w:rsidR="00965794" w:rsidRPr="00965794" w:rsidRDefault="00965794" w:rsidP="005C4406">
      <w:pPr>
        <w:spacing w:after="0" w:line="240" w:lineRule="auto"/>
        <w:jc w:val="both"/>
        <w:rPr>
          <w:rFonts w:ascii="Arial" w:eastAsia="Times New Roman" w:hAnsi="Arial" w:cs="Arial"/>
          <w:color w:val="0D0D0D"/>
          <w:sz w:val="24"/>
          <w:szCs w:val="24"/>
          <w:lang w:eastAsia="bg-BG"/>
        </w:rPr>
      </w:pPr>
      <w:r w:rsidRPr="00965794">
        <w:rPr>
          <w:rFonts w:ascii="Arial" w:eastAsia="Times New Roman" w:hAnsi="Arial" w:cs="Arial"/>
          <w:color w:val="0D0D0D"/>
          <w:sz w:val="24"/>
          <w:szCs w:val="24"/>
          <w:lang w:eastAsia="bg-BG"/>
        </w:rPr>
        <w:t xml:space="preserve">2.1. </w:t>
      </w:r>
      <w:r w:rsidRPr="00965794">
        <w:rPr>
          <w:rFonts w:ascii="Arial" w:hAnsi="Arial" w:cs="Arial"/>
          <w:sz w:val="24"/>
          <w:szCs w:val="24"/>
        </w:rPr>
        <w:t xml:space="preserve">Удостоверение за вписване в публичния регистър на Община Раднево - </w:t>
      </w:r>
      <w:r w:rsidRPr="00965794">
        <w:rPr>
          <w:rFonts w:ascii="Arial" w:hAnsi="Arial" w:cs="Arial"/>
          <w:i/>
          <w:sz w:val="24"/>
          <w:szCs w:val="24"/>
        </w:rPr>
        <w:t>копие, заверено „Вярно с оригинала“</w:t>
      </w:r>
      <w:r w:rsidRPr="00965794">
        <w:rPr>
          <w:rFonts w:ascii="Arial" w:hAnsi="Arial" w:cs="Arial"/>
          <w:sz w:val="24"/>
          <w:szCs w:val="24"/>
        </w:rPr>
        <w:t>;</w:t>
      </w:r>
    </w:p>
    <w:p w14:paraId="6E4299A4" w14:textId="77777777" w:rsidR="00965794" w:rsidRPr="00965794" w:rsidRDefault="00965794" w:rsidP="005C4406">
      <w:pPr>
        <w:spacing w:after="0" w:line="240" w:lineRule="auto"/>
        <w:jc w:val="both"/>
        <w:rPr>
          <w:rFonts w:ascii="Arial" w:eastAsia="Times New Roman" w:hAnsi="Arial" w:cs="Arial"/>
          <w:color w:val="0D0D0D"/>
          <w:sz w:val="24"/>
          <w:szCs w:val="24"/>
          <w:lang w:eastAsia="bg-BG"/>
        </w:rPr>
      </w:pPr>
      <w:r w:rsidRPr="00965794">
        <w:rPr>
          <w:rFonts w:ascii="Arial" w:eastAsia="Times New Roman" w:hAnsi="Arial" w:cs="Arial"/>
          <w:color w:val="0D0D0D"/>
          <w:sz w:val="24"/>
          <w:szCs w:val="24"/>
          <w:lang w:eastAsia="bg-BG"/>
        </w:rPr>
        <w:t>2.2.</w:t>
      </w:r>
      <w:r w:rsidRPr="00965794">
        <w:rPr>
          <w:rFonts w:ascii="Arial" w:hAnsi="Arial" w:cs="Arial"/>
        </w:rPr>
        <w:t xml:space="preserve"> </w:t>
      </w:r>
      <w:r w:rsidRPr="00965794">
        <w:rPr>
          <w:rFonts w:ascii="Arial" w:eastAsia="Times New Roman" w:hAnsi="Arial" w:cs="Arial"/>
          <w:color w:val="0D0D0D"/>
          <w:sz w:val="24"/>
          <w:szCs w:val="24"/>
          <w:lang w:eastAsia="bg-BG"/>
        </w:rPr>
        <w:t xml:space="preserve">Доказателство за вписване в регистър БУЛСТАТ - </w:t>
      </w:r>
      <w:r w:rsidRPr="00965794">
        <w:rPr>
          <w:rFonts w:ascii="Arial" w:eastAsia="Times New Roman" w:hAnsi="Arial" w:cs="Arial"/>
          <w:i/>
          <w:color w:val="0D0D0D"/>
          <w:sz w:val="24"/>
          <w:szCs w:val="24"/>
          <w:lang w:eastAsia="bg-BG"/>
        </w:rPr>
        <w:t>копие, заверено „Вярно с оригинала</w:t>
      </w:r>
      <w:r w:rsidRPr="00965794">
        <w:rPr>
          <w:rFonts w:ascii="Arial" w:eastAsia="Times New Roman" w:hAnsi="Arial" w:cs="Arial"/>
          <w:color w:val="0D0D0D"/>
          <w:sz w:val="24"/>
          <w:szCs w:val="24"/>
          <w:lang w:eastAsia="bg-BG"/>
        </w:rPr>
        <w:t>“;</w:t>
      </w:r>
    </w:p>
    <w:p w14:paraId="0C0D1E98" w14:textId="77777777" w:rsidR="00965794" w:rsidRPr="00965794" w:rsidRDefault="00965794" w:rsidP="005C4406">
      <w:pPr>
        <w:spacing w:after="0" w:line="240" w:lineRule="auto"/>
        <w:jc w:val="both"/>
        <w:rPr>
          <w:rFonts w:ascii="Arial" w:eastAsia="Times New Roman" w:hAnsi="Arial" w:cs="Arial"/>
          <w:color w:val="000000" w:themeColor="text1"/>
          <w:sz w:val="24"/>
          <w:szCs w:val="24"/>
          <w:lang w:eastAsia="bg-BG"/>
        </w:rPr>
      </w:pPr>
      <w:r w:rsidRPr="00965794">
        <w:rPr>
          <w:rFonts w:ascii="Arial" w:eastAsia="Times New Roman" w:hAnsi="Arial" w:cs="Arial"/>
          <w:color w:val="0D0D0D"/>
          <w:sz w:val="24"/>
          <w:szCs w:val="24"/>
          <w:lang w:eastAsia="bg-BG"/>
        </w:rPr>
        <w:t>2.3.</w:t>
      </w:r>
      <w:r w:rsidRPr="00965794">
        <w:rPr>
          <w:rFonts w:ascii="Arial" w:eastAsia="Times New Roman" w:hAnsi="Arial" w:cs="Arial"/>
          <w:color w:val="000000" w:themeColor="text1"/>
          <w:sz w:val="24"/>
          <w:szCs w:val="24"/>
          <w:lang w:eastAsia="bg-BG"/>
        </w:rPr>
        <w:t>Справка за ССО /</w:t>
      </w:r>
      <w:hyperlink r:id="rId7" w:tgtFrame="_blank" w:history="1">
        <w:r w:rsidRPr="00965794">
          <w:rPr>
            <w:rFonts w:ascii="Arial" w:eastAsia="Times New Roman" w:hAnsi="Arial" w:cs="Arial"/>
            <w:color w:val="000000" w:themeColor="text1"/>
            <w:sz w:val="24"/>
            <w:szCs w:val="24"/>
            <w:lang w:eastAsia="bg-BG"/>
          </w:rPr>
          <w:t>Приложение 5 към Насоките за кандидатстване</w:t>
        </w:r>
      </w:hyperlink>
      <w:r w:rsidRPr="00965794">
        <w:rPr>
          <w:rFonts w:ascii="Arial" w:eastAsia="Times New Roman" w:hAnsi="Arial" w:cs="Arial"/>
          <w:color w:val="000000" w:themeColor="text1"/>
          <w:sz w:val="24"/>
          <w:szCs w:val="24"/>
          <w:lang w:eastAsia="bg-BG"/>
        </w:rPr>
        <w:t>/;</w:t>
      </w:r>
    </w:p>
    <w:p w14:paraId="6E5B63FD" w14:textId="66B0A68B" w:rsidR="00965794" w:rsidRPr="00965794" w:rsidRDefault="00965794" w:rsidP="005C4406">
      <w:pPr>
        <w:spacing w:after="0" w:line="240" w:lineRule="auto"/>
        <w:jc w:val="both"/>
        <w:rPr>
          <w:rFonts w:ascii="Arial" w:eastAsia="Times New Roman" w:hAnsi="Arial" w:cs="Arial"/>
          <w:color w:val="000000" w:themeColor="text1"/>
          <w:sz w:val="24"/>
          <w:szCs w:val="24"/>
          <w:lang w:eastAsia="bg-BG"/>
        </w:rPr>
      </w:pPr>
      <w:r w:rsidRPr="00965794">
        <w:rPr>
          <w:rFonts w:ascii="Arial" w:eastAsia="Times New Roman" w:hAnsi="Arial" w:cs="Arial"/>
          <w:color w:val="000000" w:themeColor="text1"/>
          <w:sz w:val="24"/>
          <w:szCs w:val="24"/>
          <w:lang w:eastAsia="bg-BG"/>
        </w:rPr>
        <w:t>2.4. Покана за провеждане на общо събрание на Сдружението на собствениците и Покана за провеждане на общо събрание на етажната собственост - копие, заверено „Вярно с оригинала“</w:t>
      </w:r>
      <w:r w:rsidRPr="00323699">
        <w:rPr>
          <w:rFonts w:ascii="Arial" w:eastAsia="Times New Roman" w:hAnsi="Arial" w:cs="Arial"/>
          <w:color w:val="000000" w:themeColor="text1"/>
          <w:sz w:val="24"/>
          <w:szCs w:val="24"/>
          <w:vertAlign w:val="superscript"/>
          <w:lang w:eastAsia="bg-BG"/>
        </w:rPr>
        <w:t>*</w:t>
      </w:r>
      <w:r w:rsidRPr="00965794">
        <w:rPr>
          <w:rFonts w:ascii="Arial" w:eastAsia="Times New Roman" w:hAnsi="Arial" w:cs="Arial"/>
          <w:color w:val="000000" w:themeColor="text1"/>
          <w:sz w:val="24"/>
          <w:szCs w:val="24"/>
          <w:lang w:eastAsia="bg-BG"/>
        </w:rPr>
        <w:t>; /</w:t>
      </w:r>
      <w:hyperlink r:id="rId8" w:tgtFrame="_blank" w:history="1">
        <w:r w:rsidRPr="00965794">
          <w:rPr>
            <w:rFonts w:ascii="Arial" w:eastAsia="Times New Roman" w:hAnsi="Arial" w:cs="Arial"/>
            <w:color w:val="000000" w:themeColor="text1"/>
            <w:sz w:val="24"/>
            <w:szCs w:val="24"/>
            <w:lang w:eastAsia="bg-BG"/>
          </w:rPr>
          <w:t>Приложение 6 към Насоките за кандидатстване</w:t>
        </w:r>
      </w:hyperlink>
      <w:r w:rsidRPr="00965794">
        <w:rPr>
          <w:rFonts w:ascii="Arial" w:eastAsia="Times New Roman" w:hAnsi="Arial" w:cs="Arial"/>
          <w:color w:val="000000" w:themeColor="text1"/>
          <w:sz w:val="24"/>
          <w:szCs w:val="24"/>
          <w:lang w:eastAsia="bg-BG"/>
        </w:rPr>
        <w:t> и </w:t>
      </w:r>
      <w:hyperlink r:id="rId9" w:tgtFrame="_blank" w:history="1">
        <w:r w:rsidRPr="00965794">
          <w:rPr>
            <w:rFonts w:ascii="Arial" w:eastAsia="Times New Roman" w:hAnsi="Arial" w:cs="Arial"/>
            <w:color w:val="000000" w:themeColor="text1"/>
            <w:sz w:val="24"/>
            <w:szCs w:val="24"/>
            <w:lang w:eastAsia="bg-BG"/>
          </w:rPr>
          <w:t>Приложение 10</w:t>
        </w:r>
      </w:hyperlink>
      <w:r w:rsidRPr="00965794">
        <w:rPr>
          <w:rFonts w:ascii="Arial" w:eastAsia="Times New Roman" w:hAnsi="Arial" w:cs="Arial"/>
          <w:color w:val="000000" w:themeColor="text1"/>
          <w:sz w:val="24"/>
          <w:szCs w:val="24"/>
          <w:lang w:eastAsia="bg-BG"/>
        </w:rPr>
        <w:t>/;</w:t>
      </w:r>
    </w:p>
    <w:p w14:paraId="4317D8A5" w14:textId="77777777" w:rsidR="00965794" w:rsidRPr="00965794" w:rsidRDefault="00965794" w:rsidP="005C4406">
      <w:pPr>
        <w:spacing w:after="0" w:line="240" w:lineRule="auto"/>
        <w:jc w:val="both"/>
        <w:rPr>
          <w:rFonts w:ascii="Arial" w:eastAsia="Times New Roman" w:hAnsi="Arial" w:cs="Arial"/>
          <w:color w:val="000000" w:themeColor="text1"/>
          <w:sz w:val="24"/>
          <w:szCs w:val="24"/>
          <w:lang w:eastAsia="bg-BG"/>
        </w:rPr>
      </w:pPr>
      <w:r w:rsidRPr="00965794">
        <w:rPr>
          <w:rFonts w:ascii="Arial" w:eastAsia="Times New Roman" w:hAnsi="Arial" w:cs="Arial"/>
          <w:color w:val="000000" w:themeColor="text1"/>
          <w:sz w:val="24"/>
          <w:szCs w:val="24"/>
          <w:lang w:eastAsia="bg-BG"/>
        </w:rPr>
        <w:t xml:space="preserve">2.5. Протокол за поставяне на поканите  - </w:t>
      </w:r>
      <w:r w:rsidRPr="00965794">
        <w:rPr>
          <w:rFonts w:ascii="Arial" w:eastAsia="Times New Roman" w:hAnsi="Arial" w:cs="Arial"/>
          <w:i/>
          <w:color w:val="000000" w:themeColor="text1"/>
          <w:sz w:val="24"/>
          <w:szCs w:val="24"/>
          <w:lang w:eastAsia="bg-BG"/>
        </w:rPr>
        <w:t>копие, заверено „Вярно с оригинала“*; /</w:t>
      </w:r>
      <w:hyperlink r:id="rId10" w:tgtFrame="_blank" w:history="1">
        <w:r w:rsidRPr="00965794">
          <w:rPr>
            <w:rFonts w:ascii="Arial" w:eastAsia="Times New Roman" w:hAnsi="Arial" w:cs="Arial"/>
            <w:i/>
            <w:color w:val="000000" w:themeColor="text1"/>
            <w:sz w:val="24"/>
            <w:szCs w:val="24"/>
            <w:lang w:eastAsia="bg-BG"/>
          </w:rPr>
          <w:t>Приложение 7</w:t>
        </w:r>
      </w:hyperlink>
      <w:r w:rsidRPr="00965794">
        <w:rPr>
          <w:rFonts w:ascii="Arial" w:eastAsia="Times New Roman" w:hAnsi="Arial" w:cs="Arial"/>
          <w:i/>
          <w:color w:val="000000" w:themeColor="text1"/>
          <w:sz w:val="24"/>
          <w:szCs w:val="24"/>
          <w:lang w:eastAsia="bg-BG"/>
        </w:rPr>
        <w:t> и </w:t>
      </w:r>
      <w:hyperlink r:id="rId11" w:tgtFrame="_blank" w:history="1">
        <w:r w:rsidRPr="00965794">
          <w:rPr>
            <w:rFonts w:ascii="Arial" w:eastAsia="Times New Roman" w:hAnsi="Arial" w:cs="Arial"/>
            <w:i/>
            <w:color w:val="000000" w:themeColor="text1"/>
            <w:sz w:val="24"/>
            <w:szCs w:val="24"/>
            <w:lang w:eastAsia="bg-BG"/>
          </w:rPr>
          <w:t>Приложение 11 към Насоките за кандидатстване</w:t>
        </w:r>
      </w:hyperlink>
      <w:r w:rsidRPr="00965794">
        <w:rPr>
          <w:rFonts w:ascii="Arial" w:eastAsia="Times New Roman" w:hAnsi="Arial" w:cs="Arial"/>
          <w:i/>
          <w:color w:val="000000" w:themeColor="text1"/>
          <w:sz w:val="24"/>
          <w:szCs w:val="24"/>
          <w:lang w:eastAsia="bg-BG"/>
        </w:rPr>
        <w:t>/</w:t>
      </w:r>
      <w:r w:rsidRPr="00965794">
        <w:rPr>
          <w:rFonts w:ascii="Arial" w:eastAsia="Times New Roman" w:hAnsi="Arial" w:cs="Arial"/>
          <w:color w:val="000000" w:themeColor="text1"/>
          <w:sz w:val="24"/>
          <w:szCs w:val="24"/>
          <w:lang w:eastAsia="bg-BG"/>
        </w:rPr>
        <w:t>;</w:t>
      </w:r>
    </w:p>
    <w:p w14:paraId="04DF15FA" w14:textId="77777777" w:rsidR="00965794" w:rsidRPr="00965794" w:rsidRDefault="00965794" w:rsidP="005C4406">
      <w:pPr>
        <w:spacing w:after="0" w:line="240" w:lineRule="auto"/>
        <w:jc w:val="both"/>
        <w:rPr>
          <w:rFonts w:ascii="Arial" w:eastAsia="Times New Roman" w:hAnsi="Arial" w:cs="Arial"/>
          <w:color w:val="000000" w:themeColor="text1"/>
          <w:sz w:val="24"/>
          <w:szCs w:val="24"/>
          <w:lang w:eastAsia="bg-BG"/>
        </w:rPr>
      </w:pPr>
      <w:r w:rsidRPr="00965794">
        <w:rPr>
          <w:rFonts w:ascii="Arial" w:eastAsia="Times New Roman" w:hAnsi="Arial" w:cs="Arial"/>
          <w:color w:val="000000" w:themeColor="text1"/>
          <w:sz w:val="24"/>
          <w:szCs w:val="24"/>
          <w:lang w:eastAsia="bg-BG"/>
        </w:rPr>
        <w:t xml:space="preserve">2.6. Протокол от общото събрание на Сдружението на собствениците и Протокол от общото събрание на етажната собственост, съдържащи решения за участие </w:t>
      </w:r>
      <w:r w:rsidRPr="00965794">
        <w:rPr>
          <w:rFonts w:ascii="Arial" w:eastAsia="Times New Roman" w:hAnsi="Arial" w:cs="Arial"/>
          <w:color w:val="000000" w:themeColor="text1"/>
          <w:sz w:val="24"/>
          <w:szCs w:val="24"/>
          <w:lang w:eastAsia="bg-BG"/>
        </w:rPr>
        <w:lastRenderedPageBreak/>
        <w:t xml:space="preserve">в настоящата процедура </w:t>
      </w:r>
      <w:r w:rsidRPr="00965794">
        <w:rPr>
          <w:rFonts w:ascii="Arial" w:eastAsia="Times New Roman" w:hAnsi="Arial" w:cs="Arial"/>
          <w:i/>
          <w:color w:val="000000" w:themeColor="text1"/>
          <w:sz w:val="24"/>
          <w:szCs w:val="24"/>
          <w:lang w:eastAsia="bg-BG"/>
        </w:rPr>
        <w:t>- копие, заверено „Вярно с оригинала“.</w:t>
      </w:r>
      <w:r w:rsidRPr="00323699">
        <w:rPr>
          <w:rFonts w:ascii="Arial" w:eastAsia="Times New Roman" w:hAnsi="Arial" w:cs="Arial"/>
          <w:i/>
          <w:color w:val="000000" w:themeColor="text1"/>
          <w:sz w:val="24"/>
          <w:szCs w:val="24"/>
          <w:vertAlign w:val="superscript"/>
          <w:lang w:eastAsia="bg-BG"/>
        </w:rPr>
        <w:t>*</w:t>
      </w:r>
      <w:r w:rsidRPr="00965794">
        <w:rPr>
          <w:rFonts w:ascii="Arial" w:eastAsia="Times New Roman" w:hAnsi="Arial" w:cs="Arial"/>
          <w:i/>
          <w:color w:val="000000" w:themeColor="text1"/>
          <w:sz w:val="24"/>
          <w:szCs w:val="24"/>
          <w:lang w:eastAsia="bg-BG"/>
        </w:rPr>
        <w:t xml:space="preserve"> /</w:t>
      </w:r>
      <w:hyperlink r:id="rId12" w:tgtFrame="_blank" w:history="1">
        <w:r w:rsidRPr="00965794">
          <w:rPr>
            <w:rFonts w:ascii="Arial" w:eastAsia="Times New Roman" w:hAnsi="Arial" w:cs="Arial"/>
            <w:i/>
            <w:color w:val="000000" w:themeColor="text1"/>
            <w:sz w:val="24"/>
            <w:szCs w:val="24"/>
            <w:lang w:eastAsia="bg-BG"/>
          </w:rPr>
          <w:t>Приложение 8 към Насоките за кандидатстване</w:t>
        </w:r>
      </w:hyperlink>
      <w:r w:rsidRPr="00965794">
        <w:rPr>
          <w:rFonts w:ascii="Arial" w:eastAsia="Times New Roman" w:hAnsi="Arial" w:cs="Arial"/>
          <w:i/>
          <w:color w:val="000000" w:themeColor="text1"/>
          <w:sz w:val="24"/>
          <w:szCs w:val="24"/>
          <w:lang w:eastAsia="bg-BG"/>
        </w:rPr>
        <w:t> и </w:t>
      </w:r>
      <w:hyperlink r:id="rId13" w:tgtFrame="_blank" w:history="1">
        <w:r w:rsidRPr="00965794">
          <w:rPr>
            <w:rFonts w:ascii="Arial" w:eastAsia="Times New Roman" w:hAnsi="Arial" w:cs="Arial"/>
            <w:i/>
            <w:color w:val="000000" w:themeColor="text1"/>
            <w:sz w:val="24"/>
            <w:szCs w:val="24"/>
            <w:lang w:eastAsia="bg-BG"/>
          </w:rPr>
          <w:t>Приложение 12</w:t>
        </w:r>
      </w:hyperlink>
      <w:r w:rsidRPr="00965794">
        <w:rPr>
          <w:rFonts w:ascii="Arial" w:eastAsia="Times New Roman" w:hAnsi="Arial" w:cs="Arial"/>
          <w:i/>
          <w:color w:val="000000" w:themeColor="text1"/>
          <w:sz w:val="24"/>
          <w:szCs w:val="24"/>
          <w:lang w:eastAsia="bg-BG"/>
        </w:rPr>
        <w:t>/</w:t>
      </w:r>
      <w:r w:rsidRPr="00965794">
        <w:rPr>
          <w:rFonts w:ascii="Arial" w:eastAsia="Times New Roman" w:hAnsi="Arial" w:cs="Arial"/>
          <w:color w:val="000000" w:themeColor="text1"/>
          <w:sz w:val="24"/>
          <w:szCs w:val="24"/>
          <w:lang w:eastAsia="bg-BG"/>
        </w:rPr>
        <w:t>;</w:t>
      </w:r>
    </w:p>
    <w:p w14:paraId="7D5AB7BD" w14:textId="77777777" w:rsidR="00965794" w:rsidRPr="00965794" w:rsidRDefault="00965794" w:rsidP="005C4406">
      <w:pPr>
        <w:spacing w:after="0" w:line="240" w:lineRule="auto"/>
        <w:jc w:val="both"/>
        <w:rPr>
          <w:rFonts w:ascii="Arial" w:eastAsia="Times New Roman" w:hAnsi="Arial" w:cs="Arial"/>
          <w:color w:val="000000" w:themeColor="text1"/>
          <w:sz w:val="24"/>
          <w:szCs w:val="24"/>
          <w:lang w:eastAsia="bg-BG"/>
        </w:rPr>
      </w:pPr>
      <w:r w:rsidRPr="00965794">
        <w:rPr>
          <w:rFonts w:ascii="Arial" w:eastAsia="Times New Roman" w:hAnsi="Arial" w:cs="Arial"/>
          <w:i/>
          <w:iCs/>
          <w:color w:val="000000" w:themeColor="text1"/>
          <w:sz w:val="24"/>
          <w:szCs w:val="24"/>
          <w:lang w:eastAsia="bg-BG"/>
        </w:rPr>
        <w:t>* Ако в сдружението на собствениците членуват всички етажни собственици, то не следва да се провежда общо събрание на цялата етажната собственост и съответно да се прилагат: покана, протокол за поставяне на поканата и протокол от общо събрание на етажната собственост (Приложение № 10, Приложение № 11 и Приложение № 12 от Приложение № 11 към Насоките за кандидатстване). В този случай е достатъчно да бъде свикано и проведено по реда на ЗУЕС общо събрание на сдружението на собствениците, на което да бъде прието решение за кандидатстване по процедурата (Приложение № 6, Приложение № 7 и Приложение № 8 от Приложение № 11 към Насоките за кандидатстване).</w:t>
      </w:r>
    </w:p>
    <w:p w14:paraId="1C47B60A" w14:textId="5B8606E9" w:rsidR="00965794" w:rsidRPr="00965794" w:rsidRDefault="00965794" w:rsidP="005C4406">
      <w:pPr>
        <w:numPr>
          <w:ilvl w:val="0"/>
          <w:numId w:val="5"/>
        </w:numPr>
        <w:contextualSpacing/>
        <w:jc w:val="both"/>
        <w:rPr>
          <w:rFonts w:ascii="Arial" w:eastAsia="Calibri" w:hAnsi="Arial" w:cs="Arial"/>
          <w:sz w:val="24"/>
          <w:szCs w:val="24"/>
        </w:rPr>
      </w:pPr>
      <w:r w:rsidRPr="00965794">
        <w:rPr>
          <w:rFonts w:ascii="Arial" w:eastAsia="Calibri" w:hAnsi="Arial" w:cs="Arial"/>
          <w:sz w:val="24"/>
          <w:szCs w:val="24"/>
        </w:rPr>
        <w:t>Обследване за енергийна ефективност и сертификат за енергийни характеристики на сградата. Обследванията трябва да бъдат изготвени по реда на актуалната към момента на кандидатстване наредба по чл. 48 от ЗЕЕ. Същите следва да включват пакет от енергоспестяващи мерки за постигане на най-малко клас на енергопотребление „В“ и постигане на минимум 30% спестяване на първична енергия. Обследването се представя в 1 бр. на хартия и 1бр. на CD.</w:t>
      </w:r>
    </w:p>
    <w:p w14:paraId="061F5229" w14:textId="54C00C9C" w:rsidR="00965794" w:rsidRPr="00965794" w:rsidRDefault="00965794" w:rsidP="005C4406">
      <w:pPr>
        <w:numPr>
          <w:ilvl w:val="0"/>
          <w:numId w:val="5"/>
        </w:numPr>
        <w:contextualSpacing/>
        <w:jc w:val="both"/>
        <w:rPr>
          <w:rFonts w:ascii="Arial" w:eastAsia="Calibri" w:hAnsi="Arial" w:cs="Arial"/>
          <w:sz w:val="24"/>
          <w:szCs w:val="24"/>
        </w:rPr>
      </w:pPr>
      <w:r w:rsidRPr="00965794">
        <w:rPr>
          <w:rFonts w:ascii="Arial" w:eastAsia="Calibri" w:hAnsi="Arial" w:cs="Arial"/>
          <w:sz w:val="24"/>
          <w:szCs w:val="24"/>
        </w:rPr>
        <w:t>Обследване за установяване на техническите характеристики, свързани с удовлетворяване на изискванията по чл. 169, ал. 1 и ал. 3 от ЗУТ и Технически паспорт в съответствие с изискванията, определени в глава трета на Наредба № 5 от 2006 г. за техническите паспорти на строежите.</w:t>
      </w:r>
      <w:r w:rsidR="00323699">
        <w:rPr>
          <w:rFonts w:ascii="Arial" w:eastAsia="Calibri" w:hAnsi="Arial" w:cs="Arial"/>
          <w:sz w:val="24"/>
          <w:szCs w:val="24"/>
        </w:rPr>
        <w:t xml:space="preserve">  </w:t>
      </w:r>
      <w:r w:rsidRPr="00965794">
        <w:rPr>
          <w:rFonts w:ascii="Arial" w:eastAsia="Calibri" w:hAnsi="Arial" w:cs="Arial"/>
          <w:sz w:val="24"/>
          <w:szCs w:val="24"/>
        </w:rPr>
        <w:t>Техническите обследвания трябва да установяват, че сградата отговаря на съществените изисквания към строежите съгласно чл. 169, ал. 1, т. 1 от ЗУТ и е получила положителна оценка за сеизмична осигуреност, независимо дали е осигурена или неосигурена на сеизмични въздействия, в съответствие с Наредба № РД-02-20-2 от 27 януари 2012 г. за проектиране на сгради и съоръжения в земетръсни райони. Обследването се представя в 1 бр. на хартия и 1бр. на CD.</w:t>
      </w:r>
    </w:p>
    <w:p w14:paraId="7A9FAF08" w14:textId="77777777" w:rsidR="00217637" w:rsidRPr="00965794" w:rsidRDefault="00965794" w:rsidP="005C4406">
      <w:pPr>
        <w:numPr>
          <w:ilvl w:val="0"/>
          <w:numId w:val="5"/>
        </w:numPr>
        <w:contextualSpacing/>
        <w:jc w:val="both"/>
        <w:rPr>
          <w:rFonts w:ascii="Arial" w:eastAsia="Calibri" w:hAnsi="Arial" w:cs="Arial"/>
          <w:sz w:val="24"/>
          <w:szCs w:val="24"/>
        </w:rPr>
      </w:pPr>
      <w:r w:rsidRPr="00965794">
        <w:rPr>
          <w:rFonts w:ascii="Arial" w:eastAsia="Calibri" w:hAnsi="Arial" w:cs="Arial"/>
          <w:sz w:val="24"/>
          <w:szCs w:val="24"/>
        </w:rPr>
        <w:t>Декларация за минимални и държавни помощи /Приложение 3 към Насоките за кандидатстване/, ако е приложимо.</w:t>
      </w:r>
    </w:p>
    <w:p w14:paraId="5B0AB253" w14:textId="77777777" w:rsidR="006D7B1C" w:rsidRPr="006D7B1C" w:rsidRDefault="006D7B1C" w:rsidP="005C4406">
      <w:pPr>
        <w:shd w:val="clear" w:color="auto" w:fill="FFFFFF"/>
        <w:spacing w:after="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w:t>
      </w:r>
    </w:p>
    <w:p w14:paraId="44681410" w14:textId="77777777" w:rsidR="006D7B1C" w:rsidRPr="006D7B1C" w:rsidRDefault="006D7B1C" w:rsidP="006D7B1C">
      <w:pPr>
        <w:shd w:val="clear" w:color="auto" w:fill="FFFFFF"/>
        <w:spacing w:after="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b/>
          <w:bCs/>
          <w:color w:val="000000" w:themeColor="text1"/>
          <w:sz w:val="24"/>
          <w:szCs w:val="24"/>
          <w:lang w:eastAsia="bg-BG"/>
        </w:rPr>
        <w:t>Изисквания и критерии за оценка</w:t>
      </w:r>
    </w:p>
    <w:p w14:paraId="67D67197" w14:textId="77777777" w:rsidR="006D7B1C" w:rsidRPr="006D7B1C" w:rsidRDefault="006D7B1C" w:rsidP="006D7B1C">
      <w:pPr>
        <w:shd w:val="clear" w:color="auto" w:fill="FFFFFF"/>
        <w:spacing w:after="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w:t>
      </w:r>
    </w:p>
    <w:p w14:paraId="28D0AE82" w14:textId="77777777" w:rsidR="006D7B1C" w:rsidRPr="006D7B1C" w:rsidRDefault="006D7B1C" w:rsidP="006D7B1C">
      <w:pPr>
        <w:shd w:val="clear" w:color="auto" w:fill="FFFFFF"/>
        <w:spacing w:after="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След като сдружението внесе в общината необходимите документи,  общината изготвя и подава проектно предложение. Проектното предложение се оценява от Министерство на регионалното развитие и благоустройството.</w:t>
      </w:r>
    </w:p>
    <w:p w14:paraId="68C38658" w14:textId="77777777" w:rsidR="006D7B1C" w:rsidRPr="006D7B1C" w:rsidRDefault="006D7B1C" w:rsidP="006D7B1C">
      <w:pPr>
        <w:shd w:val="clear" w:color="auto" w:fill="FFFFFF"/>
        <w:spacing w:after="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Един от важните критерии, за да се класира сградата, е тя да постигне клас на енергопотребление "В" или по-висок. Задължително изискване е да се постигне минимум 30% спестяване на първична енергия.</w:t>
      </w:r>
    </w:p>
    <w:p w14:paraId="3005C4FF" w14:textId="77777777" w:rsidR="006D7B1C" w:rsidRPr="006D7B1C" w:rsidRDefault="006D7B1C" w:rsidP="006D7B1C">
      <w:pPr>
        <w:shd w:val="clear" w:color="auto" w:fill="FFFFFF"/>
        <w:spacing w:after="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Оценката на предложенията ще се извършва на един етап, който обхваща критерии за административна допустимост и оценка на качеството.</w:t>
      </w:r>
    </w:p>
    <w:p w14:paraId="68633B1C" w14:textId="77777777" w:rsidR="006D7B1C" w:rsidRPr="006D7B1C" w:rsidRDefault="006D7B1C" w:rsidP="006D7B1C">
      <w:pPr>
        <w:shd w:val="clear" w:color="auto" w:fill="FFFFFF"/>
        <w:spacing w:after="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Критериите са детайлно разписани и представени по-долу, като минималните точките за класиране са 72, а  максималните 140 точки.</w:t>
      </w:r>
    </w:p>
    <w:p w14:paraId="41DF7E28" w14:textId="77777777" w:rsidR="006D7B1C" w:rsidRPr="006D7B1C" w:rsidRDefault="006D7B1C" w:rsidP="006D7B1C">
      <w:pPr>
        <w:shd w:val="clear" w:color="auto" w:fill="FFFFFF"/>
        <w:spacing w:after="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58"/>
        <w:gridCol w:w="922"/>
        <w:gridCol w:w="3576"/>
      </w:tblGrid>
      <w:tr w:rsidR="006D7B1C" w:rsidRPr="006D7B1C" w14:paraId="091BD5D0" w14:textId="77777777" w:rsidTr="006D7B1C">
        <w:tc>
          <w:tcPr>
            <w:tcW w:w="58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F7AE55"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w:t>
            </w:r>
          </w:p>
          <w:p w14:paraId="79E7B8A2"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b/>
                <w:bCs/>
                <w:color w:val="000000" w:themeColor="text1"/>
                <w:sz w:val="24"/>
                <w:szCs w:val="24"/>
                <w:lang w:eastAsia="bg-BG"/>
              </w:rPr>
              <w:lastRenderedPageBreak/>
              <w:t>Критерии за оценка на качеството</w:t>
            </w:r>
          </w:p>
        </w:tc>
        <w:tc>
          <w:tcPr>
            <w:tcW w:w="1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A3232D" w14:textId="77777777" w:rsidR="006D7B1C" w:rsidRPr="006D7B1C" w:rsidRDefault="006D7B1C" w:rsidP="006D7B1C">
            <w:pPr>
              <w:spacing w:after="300" w:line="240" w:lineRule="auto"/>
              <w:jc w:val="center"/>
              <w:rPr>
                <w:rFonts w:ascii="Arial" w:eastAsia="Times New Roman" w:hAnsi="Arial" w:cs="Arial"/>
                <w:color w:val="000000" w:themeColor="text1"/>
                <w:sz w:val="24"/>
                <w:szCs w:val="24"/>
                <w:lang w:eastAsia="bg-BG"/>
              </w:rPr>
            </w:pPr>
            <w:r w:rsidRPr="006D7B1C">
              <w:rPr>
                <w:rFonts w:ascii="Arial" w:eastAsia="Times New Roman" w:hAnsi="Arial" w:cs="Arial"/>
                <w:b/>
                <w:bCs/>
                <w:color w:val="000000" w:themeColor="text1"/>
                <w:sz w:val="24"/>
                <w:szCs w:val="24"/>
                <w:lang w:eastAsia="bg-BG"/>
              </w:rPr>
              <w:lastRenderedPageBreak/>
              <w:t>Макс.</w:t>
            </w:r>
          </w:p>
          <w:p w14:paraId="128946CC" w14:textId="77777777" w:rsidR="006D7B1C" w:rsidRPr="006D7B1C" w:rsidRDefault="006D7B1C" w:rsidP="006D7B1C">
            <w:pPr>
              <w:spacing w:after="300" w:line="240" w:lineRule="auto"/>
              <w:jc w:val="center"/>
              <w:rPr>
                <w:rFonts w:ascii="Arial" w:eastAsia="Times New Roman" w:hAnsi="Arial" w:cs="Arial"/>
                <w:color w:val="000000" w:themeColor="text1"/>
                <w:sz w:val="24"/>
                <w:szCs w:val="24"/>
                <w:lang w:eastAsia="bg-BG"/>
              </w:rPr>
            </w:pPr>
            <w:r w:rsidRPr="006D7B1C">
              <w:rPr>
                <w:rFonts w:ascii="Arial" w:eastAsia="Times New Roman" w:hAnsi="Arial" w:cs="Arial"/>
                <w:b/>
                <w:bCs/>
                <w:color w:val="000000" w:themeColor="text1"/>
                <w:sz w:val="24"/>
                <w:szCs w:val="24"/>
                <w:lang w:eastAsia="bg-BG"/>
              </w:rPr>
              <w:lastRenderedPageBreak/>
              <w:t>брой точки</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6DC498"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b/>
                <w:bCs/>
                <w:color w:val="000000" w:themeColor="text1"/>
                <w:sz w:val="24"/>
                <w:szCs w:val="24"/>
                <w:lang w:eastAsia="bg-BG"/>
              </w:rPr>
              <w:lastRenderedPageBreak/>
              <w:t>Източник на проверка</w:t>
            </w:r>
          </w:p>
        </w:tc>
      </w:tr>
      <w:tr w:rsidR="006D7B1C" w:rsidRPr="006D7B1C" w14:paraId="2FC7D4F5" w14:textId="77777777" w:rsidTr="006D7B1C">
        <w:trPr>
          <w:trHeight w:val="435"/>
        </w:trPr>
        <w:tc>
          <w:tcPr>
            <w:tcW w:w="58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E630D5"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b/>
                <w:bCs/>
                <w:color w:val="000000" w:themeColor="text1"/>
                <w:sz w:val="24"/>
                <w:szCs w:val="24"/>
                <w:lang w:eastAsia="bg-BG"/>
              </w:rPr>
              <w:t xml:space="preserve">1. Процент енергийно спестяване в годишното потребление на първична </w:t>
            </w:r>
            <w:proofErr w:type="spellStart"/>
            <w:r w:rsidRPr="006D7B1C">
              <w:rPr>
                <w:rFonts w:ascii="Arial" w:eastAsia="Times New Roman" w:hAnsi="Arial" w:cs="Arial"/>
                <w:b/>
                <w:bCs/>
                <w:color w:val="000000" w:themeColor="text1"/>
                <w:sz w:val="24"/>
                <w:szCs w:val="24"/>
                <w:lang w:eastAsia="bg-BG"/>
              </w:rPr>
              <w:t>невъзобновяема</w:t>
            </w:r>
            <w:proofErr w:type="spellEnd"/>
            <w:r w:rsidRPr="006D7B1C">
              <w:rPr>
                <w:rFonts w:ascii="Arial" w:eastAsia="Times New Roman" w:hAnsi="Arial" w:cs="Arial"/>
                <w:b/>
                <w:bCs/>
                <w:color w:val="000000" w:themeColor="text1"/>
                <w:sz w:val="24"/>
                <w:szCs w:val="24"/>
                <w:lang w:eastAsia="bg-BG"/>
              </w:rPr>
              <w:t xml:space="preserve"> енергия в резултат на енергоспестяващите мерки</w:t>
            </w:r>
          </w:p>
        </w:tc>
        <w:tc>
          <w:tcPr>
            <w:tcW w:w="1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EC0B8F" w14:textId="77777777" w:rsidR="006D7B1C" w:rsidRPr="006D7B1C" w:rsidRDefault="006D7B1C" w:rsidP="006D7B1C">
            <w:pPr>
              <w:spacing w:after="300" w:line="240" w:lineRule="auto"/>
              <w:jc w:val="center"/>
              <w:rPr>
                <w:rFonts w:ascii="Arial" w:eastAsia="Times New Roman" w:hAnsi="Arial" w:cs="Arial"/>
                <w:color w:val="000000" w:themeColor="text1"/>
                <w:sz w:val="24"/>
                <w:szCs w:val="24"/>
                <w:lang w:eastAsia="bg-BG"/>
              </w:rPr>
            </w:pPr>
            <w:r w:rsidRPr="006D7B1C">
              <w:rPr>
                <w:rFonts w:ascii="Arial" w:eastAsia="Times New Roman" w:hAnsi="Arial" w:cs="Arial"/>
                <w:b/>
                <w:bCs/>
                <w:color w:val="000000" w:themeColor="text1"/>
                <w:sz w:val="24"/>
                <w:szCs w:val="24"/>
                <w:lang w:eastAsia="bg-BG"/>
              </w:rPr>
              <w:t>25</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843EEC"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i/>
                <w:iCs/>
                <w:color w:val="000000" w:themeColor="text1"/>
                <w:sz w:val="24"/>
                <w:szCs w:val="24"/>
                <w:lang w:eastAsia="bg-BG"/>
              </w:rPr>
              <w:t>Валиден сертификат за енергийни характеристики на сграда в експлоатация – енергийните спестявания се изчисляват по следната формула:</w:t>
            </w:r>
          </w:p>
          <w:p w14:paraId="166EB2A3"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i/>
                <w:iCs/>
                <w:color w:val="000000" w:themeColor="text1"/>
                <w:sz w:val="24"/>
                <w:szCs w:val="24"/>
                <w:lang w:eastAsia="bg-BG"/>
              </w:rPr>
              <w:t>% спестявания </w:t>
            </w:r>
            <w:r w:rsidRPr="006D7B1C">
              <w:rPr>
                <w:rFonts w:ascii="Arial" w:eastAsia="Times New Roman" w:hAnsi="Arial" w:cs="Arial"/>
                <w:b/>
                <w:bCs/>
                <w:i/>
                <w:iCs/>
                <w:color w:val="000000" w:themeColor="text1"/>
                <w:sz w:val="24"/>
                <w:szCs w:val="24"/>
                <w:lang w:eastAsia="bg-BG"/>
              </w:rPr>
              <w:t>=</w:t>
            </w:r>
            <w:r w:rsidRPr="006D7B1C">
              <w:rPr>
                <w:rFonts w:ascii="Arial" w:eastAsia="Times New Roman" w:hAnsi="Arial" w:cs="Arial"/>
                <w:i/>
                <w:iCs/>
                <w:color w:val="000000" w:themeColor="text1"/>
                <w:sz w:val="24"/>
                <w:szCs w:val="24"/>
                <w:lang w:eastAsia="bg-BG"/>
              </w:rPr>
              <w:t xml:space="preserve"> {общо нормализирано потребление на първична </w:t>
            </w:r>
            <w:proofErr w:type="spellStart"/>
            <w:r w:rsidRPr="006D7B1C">
              <w:rPr>
                <w:rFonts w:ascii="Arial" w:eastAsia="Times New Roman" w:hAnsi="Arial" w:cs="Arial"/>
                <w:i/>
                <w:iCs/>
                <w:color w:val="000000" w:themeColor="text1"/>
                <w:sz w:val="24"/>
                <w:szCs w:val="24"/>
                <w:lang w:eastAsia="bg-BG"/>
              </w:rPr>
              <w:t>невъзобновяема</w:t>
            </w:r>
            <w:proofErr w:type="spellEnd"/>
            <w:r w:rsidRPr="006D7B1C">
              <w:rPr>
                <w:rFonts w:ascii="Arial" w:eastAsia="Times New Roman" w:hAnsi="Arial" w:cs="Arial"/>
                <w:i/>
                <w:iCs/>
                <w:color w:val="000000" w:themeColor="text1"/>
                <w:sz w:val="24"/>
                <w:szCs w:val="24"/>
                <w:lang w:eastAsia="bg-BG"/>
              </w:rPr>
              <w:t xml:space="preserve"> енергия при актуално състояние (преди изпълнение на ЕСМ) в </w:t>
            </w:r>
            <w:proofErr w:type="spellStart"/>
            <w:r w:rsidRPr="006D7B1C">
              <w:rPr>
                <w:rFonts w:ascii="Arial" w:eastAsia="Times New Roman" w:hAnsi="Arial" w:cs="Arial"/>
                <w:i/>
                <w:iCs/>
                <w:color w:val="000000" w:themeColor="text1"/>
                <w:sz w:val="24"/>
                <w:szCs w:val="24"/>
                <w:lang w:eastAsia="bg-BG"/>
              </w:rPr>
              <w:t>kWh</w:t>
            </w:r>
            <w:proofErr w:type="spellEnd"/>
            <w:r w:rsidRPr="006D7B1C">
              <w:rPr>
                <w:rFonts w:ascii="Arial" w:eastAsia="Times New Roman" w:hAnsi="Arial" w:cs="Arial"/>
                <w:i/>
                <w:iCs/>
                <w:color w:val="000000" w:themeColor="text1"/>
                <w:sz w:val="24"/>
                <w:szCs w:val="24"/>
                <w:lang w:eastAsia="bg-BG"/>
              </w:rPr>
              <w:t>/год. </w:t>
            </w:r>
            <w:r w:rsidRPr="006D7B1C">
              <w:rPr>
                <w:rFonts w:ascii="Arial" w:eastAsia="Times New Roman" w:hAnsi="Arial" w:cs="Arial"/>
                <w:b/>
                <w:bCs/>
                <w:i/>
                <w:iCs/>
                <w:color w:val="000000" w:themeColor="text1"/>
                <w:sz w:val="24"/>
                <w:szCs w:val="24"/>
                <w:lang w:eastAsia="bg-BG"/>
              </w:rPr>
              <w:t>- </w:t>
            </w:r>
            <w:r w:rsidRPr="006D7B1C">
              <w:rPr>
                <w:rFonts w:ascii="Arial" w:eastAsia="Times New Roman" w:hAnsi="Arial" w:cs="Arial"/>
                <w:i/>
                <w:iCs/>
                <w:color w:val="000000" w:themeColor="text1"/>
                <w:sz w:val="24"/>
                <w:szCs w:val="24"/>
                <w:lang w:eastAsia="bg-BG"/>
              </w:rPr>
              <w:t xml:space="preserve">обща първична </w:t>
            </w:r>
            <w:proofErr w:type="spellStart"/>
            <w:r w:rsidRPr="006D7B1C">
              <w:rPr>
                <w:rFonts w:ascii="Arial" w:eastAsia="Times New Roman" w:hAnsi="Arial" w:cs="Arial"/>
                <w:i/>
                <w:iCs/>
                <w:color w:val="000000" w:themeColor="text1"/>
                <w:sz w:val="24"/>
                <w:szCs w:val="24"/>
                <w:lang w:eastAsia="bg-BG"/>
              </w:rPr>
              <w:t>невъзобновяема</w:t>
            </w:r>
            <w:proofErr w:type="spellEnd"/>
            <w:r w:rsidRPr="006D7B1C">
              <w:rPr>
                <w:rFonts w:ascii="Arial" w:eastAsia="Times New Roman" w:hAnsi="Arial" w:cs="Arial"/>
                <w:i/>
                <w:iCs/>
                <w:color w:val="000000" w:themeColor="text1"/>
                <w:sz w:val="24"/>
                <w:szCs w:val="24"/>
                <w:lang w:eastAsia="bg-BG"/>
              </w:rPr>
              <w:t xml:space="preserve"> енергия след изпълнение на ЕСМ от избрания пакет в </w:t>
            </w:r>
            <w:proofErr w:type="spellStart"/>
            <w:r w:rsidRPr="006D7B1C">
              <w:rPr>
                <w:rFonts w:ascii="Arial" w:eastAsia="Times New Roman" w:hAnsi="Arial" w:cs="Arial"/>
                <w:i/>
                <w:iCs/>
                <w:color w:val="000000" w:themeColor="text1"/>
                <w:sz w:val="24"/>
                <w:szCs w:val="24"/>
                <w:lang w:eastAsia="bg-BG"/>
              </w:rPr>
              <w:t>kWh</w:t>
            </w:r>
            <w:proofErr w:type="spellEnd"/>
            <w:r w:rsidRPr="006D7B1C">
              <w:rPr>
                <w:rFonts w:ascii="Arial" w:eastAsia="Times New Roman" w:hAnsi="Arial" w:cs="Arial"/>
                <w:i/>
                <w:iCs/>
                <w:color w:val="000000" w:themeColor="text1"/>
                <w:sz w:val="24"/>
                <w:szCs w:val="24"/>
                <w:lang w:eastAsia="bg-BG"/>
              </w:rPr>
              <w:t>/год. } </w:t>
            </w:r>
            <w:r w:rsidRPr="006D7B1C">
              <w:rPr>
                <w:rFonts w:ascii="Arial" w:eastAsia="Times New Roman" w:hAnsi="Arial" w:cs="Arial"/>
                <w:b/>
                <w:bCs/>
                <w:i/>
                <w:iCs/>
                <w:color w:val="000000" w:themeColor="text1"/>
                <w:sz w:val="24"/>
                <w:szCs w:val="24"/>
                <w:lang w:eastAsia="bg-BG"/>
              </w:rPr>
              <w:t>/ </w:t>
            </w:r>
            <w:r w:rsidRPr="006D7B1C">
              <w:rPr>
                <w:rFonts w:ascii="Arial" w:eastAsia="Times New Roman" w:hAnsi="Arial" w:cs="Arial"/>
                <w:i/>
                <w:iCs/>
                <w:color w:val="000000" w:themeColor="text1"/>
                <w:sz w:val="24"/>
                <w:szCs w:val="24"/>
                <w:lang w:eastAsia="bg-BG"/>
              </w:rPr>
              <w:t xml:space="preserve">{общо нормализирано потребление на първична </w:t>
            </w:r>
            <w:proofErr w:type="spellStart"/>
            <w:r w:rsidRPr="006D7B1C">
              <w:rPr>
                <w:rFonts w:ascii="Arial" w:eastAsia="Times New Roman" w:hAnsi="Arial" w:cs="Arial"/>
                <w:i/>
                <w:iCs/>
                <w:color w:val="000000" w:themeColor="text1"/>
                <w:sz w:val="24"/>
                <w:szCs w:val="24"/>
                <w:lang w:eastAsia="bg-BG"/>
              </w:rPr>
              <w:t>невъзобновяема</w:t>
            </w:r>
            <w:proofErr w:type="spellEnd"/>
            <w:r w:rsidRPr="006D7B1C">
              <w:rPr>
                <w:rFonts w:ascii="Arial" w:eastAsia="Times New Roman" w:hAnsi="Arial" w:cs="Arial"/>
                <w:i/>
                <w:iCs/>
                <w:color w:val="000000" w:themeColor="text1"/>
                <w:sz w:val="24"/>
                <w:szCs w:val="24"/>
                <w:lang w:eastAsia="bg-BG"/>
              </w:rPr>
              <w:t xml:space="preserve"> енергия при актуално състояние (преди изпълнение на ЕСМ) в </w:t>
            </w:r>
            <w:proofErr w:type="spellStart"/>
            <w:r w:rsidRPr="006D7B1C">
              <w:rPr>
                <w:rFonts w:ascii="Arial" w:eastAsia="Times New Roman" w:hAnsi="Arial" w:cs="Arial"/>
                <w:i/>
                <w:iCs/>
                <w:color w:val="000000" w:themeColor="text1"/>
                <w:sz w:val="24"/>
                <w:szCs w:val="24"/>
                <w:lang w:eastAsia="bg-BG"/>
              </w:rPr>
              <w:t>kWh</w:t>
            </w:r>
            <w:proofErr w:type="spellEnd"/>
            <w:r w:rsidRPr="006D7B1C">
              <w:rPr>
                <w:rFonts w:ascii="Arial" w:eastAsia="Times New Roman" w:hAnsi="Arial" w:cs="Arial"/>
                <w:i/>
                <w:iCs/>
                <w:color w:val="000000" w:themeColor="text1"/>
                <w:sz w:val="24"/>
                <w:szCs w:val="24"/>
                <w:lang w:eastAsia="bg-BG"/>
              </w:rPr>
              <w:t>/год.} х 100</w:t>
            </w:r>
          </w:p>
        </w:tc>
      </w:tr>
      <w:tr w:rsidR="006D7B1C" w:rsidRPr="006D7B1C" w14:paraId="57B141C1" w14:textId="77777777" w:rsidTr="006D7B1C">
        <w:tc>
          <w:tcPr>
            <w:tcW w:w="58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418842"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&gt; 65 %</w:t>
            </w:r>
          </w:p>
        </w:tc>
        <w:tc>
          <w:tcPr>
            <w:tcW w:w="1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1509DF" w14:textId="77777777" w:rsidR="006D7B1C" w:rsidRPr="006D7B1C" w:rsidRDefault="006D7B1C" w:rsidP="006D7B1C">
            <w:pPr>
              <w:spacing w:after="300" w:line="240" w:lineRule="auto"/>
              <w:jc w:val="center"/>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25</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2864D5"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w:t>
            </w:r>
          </w:p>
        </w:tc>
      </w:tr>
      <w:tr w:rsidR="006D7B1C" w:rsidRPr="006D7B1C" w14:paraId="7DF6900A" w14:textId="77777777" w:rsidTr="006D7B1C">
        <w:tc>
          <w:tcPr>
            <w:tcW w:w="58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34650D"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&gt; 62% ≤ 65% </w:t>
            </w:r>
          </w:p>
        </w:tc>
        <w:tc>
          <w:tcPr>
            <w:tcW w:w="1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1578B1" w14:textId="77777777" w:rsidR="006D7B1C" w:rsidRPr="006D7B1C" w:rsidRDefault="006D7B1C" w:rsidP="006D7B1C">
            <w:pPr>
              <w:spacing w:after="300" w:line="240" w:lineRule="auto"/>
              <w:jc w:val="center"/>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23</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C3F764"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w:t>
            </w:r>
          </w:p>
        </w:tc>
      </w:tr>
      <w:tr w:rsidR="006D7B1C" w:rsidRPr="006D7B1C" w14:paraId="78C5CB1A" w14:textId="77777777" w:rsidTr="006D7B1C">
        <w:tc>
          <w:tcPr>
            <w:tcW w:w="58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00D23B"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&gt; 60% ≤ 62% </w:t>
            </w:r>
          </w:p>
        </w:tc>
        <w:tc>
          <w:tcPr>
            <w:tcW w:w="1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8E1259" w14:textId="77777777" w:rsidR="006D7B1C" w:rsidRPr="006D7B1C" w:rsidRDefault="006D7B1C" w:rsidP="006D7B1C">
            <w:pPr>
              <w:spacing w:after="300" w:line="240" w:lineRule="auto"/>
              <w:jc w:val="center"/>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21</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62D658"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w:t>
            </w:r>
          </w:p>
        </w:tc>
      </w:tr>
      <w:tr w:rsidR="006D7B1C" w:rsidRPr="006D7B1C" w14:paraId="16C28FB7" w14:textId="77777777" w:rsidTr="006D7B1C">
        <w:tc>
          <w:tcPr>
            <w:tcW w:w="58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0D9C2E"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&gt; 55% ≤ 60% </w:t>
            </w:r>
          </w:p>
        </w:tc>
        <w:tc>
          <w:tcPr>
            <w:tcW w:w="1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2D74BE" w14:textId="77777777" w:rsidR="006D7B1C" w:rsidRPr="006D7B1C" w:rsidRDefault="006D7B1C" w:rsidP="006D7B1C">
            <w:pPr>
              <w:spacing w:after="300" w:line="240" w:lineRule="auto"/>
              <w:jc w:val="center"/>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18</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E4634F"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w:t>
            </w:r>
          </w:p>
        </w:tc>
      </w:tr>
      <w:tr w:rsidR="006D7B1C" w:rsidRPr="006D7B1C" w14:paraId="711C1505" w14:textId="77777777" w:rsidTr="006D7B1C">
        <w:tc>
          <w:tcPr>
            <w:tcW w:w="58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1013EE"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&gt; 50% ≤ 55% </w:t>
            </w:r>
          </w:p>
        </w:tc>
        <w:tc>
          <w:tcPr>
            <w:tcW w:w="1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D970FF" w14:textId="77777777" w:rsidR="006D7B1C" w:rsidRPr="006D7B1C" w:rsidRDefault="006D7B1C" w:rsidP="006D7B1C">
            <w:pPr>
              <w:spacing w:after="300" w:line="240" w:lineRule="auto"/>
              <w:jc w:val="center"/>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15</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D0B0D1"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w:t>
            </w:r>
          </w:p>
        </w:tc>
      </w:tr>
      <w:tr w:rsidR="006D7B1C" w:rsidRPr="006D7B1C" w14:paraId="2D671E81" w14:textId="77777777" w:rsidTr="006D7B1C">
        <w:tc>
          <w:tcPr>
            <w:tcW w:w="58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5F4B83"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&gt; 45% ≤ 50% </w:t>
            </w:r>
          </w:p>
        </w:tc>
        <w:tc>
          <w:tcPr>
            <w:tcW w:w="1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E0D39B" w14:textId="77777777" w:rsidR="006D7B1C" w:rsidRPr="006D7B1C" w:rsidRDefault="006D7B1C" w:rsidP="006D7B1C">
            <w:pPr>
              <w:spacing w:after="300" w:line="240" w:lineRule="auto"/>
              <w:jc w:val="center"/>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12</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22B42D"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w:t>
            </w:r>
          </w:p>
        </w:tc>
      </w:tr>
      <w:tr w:rsidR="006D7B1C" w:rsidRPr="006D7B1C" w14:paraId="1DED2117" w14:textId="77777777" w:rsidTr="006D7B1C">
        <w:tc>
          <w:tcPr>
            <w:tcW w:w="58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0A13F3"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 30% ≤ 45% </w:t>
            </w:r>
          </w:p>
        </w:tc>
        <w:tc>
          <w:tcPr>
            <w:tcW w:w="1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AC505B" w14:textId="77777777" w:rsidR="006D7B1C" w:rsidRPr="006D7B1C" w:rsidRDefault="006D7B1C" w:rsidP="006D7B1C">
            <w:pPr>
              <w:spacing w:after="300" w:line="240" w:lineRule="auto"/>
              <w:jc w:val="center"/>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10</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938F4C"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w:t>
            </w:r>
          </w:p>
        </w:tc>
      </w:tr>
      <w:tr w:rsidR="006D7B1C" w:rsidRPr="006D7B1C" w14:paraId="3E8AAAF1" w14:textId="77777777" w:rsidTr="006D7B1C">
        <w:tc>
          <w:tcPr>
            <w:tcW w:w="58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1B37F6"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b/>
                <w:bCs/>
                <w:color w:val="000000" w:themeColor="text1"/>
                <w:sz w:val="24"/>
                <w:szCs w:val="24"/>
                <w:lang w:eastAsia="bg-BG"/>
              </w:rPr>
              <w:t>2. Очаквано годишно намаляване на емисиите на СО</w:t>
            </w:r>
            <w:r w:rsidRPr="006D7B1C">
              <w:rPr>
                <w:rFonts w:ascii="Arial" w:eastAsia="Times New Roman" w:hAnsi="Arial" w:cs="Arial"/>
                <w:b/>
                <w:bCs/>
                <w:color w:val="000000" w:themeColor="text1"/>
                <w:sz w:val="24"/>
                <w:szCs w:val="24"/>
                <w:vertAlign w:val="subscript"/>
                <w:lang w:eastAsia="bg-BG"/>
              </w:rPr>
              <w:t>2</w:t>
            </w:r>
            <w:r w:rsidRPr="006D7B1C">
              <w:rPr>
                <w:rFonts w:ascii="Arial" w:eastAsia="Times New Roman" w:hAnsi="Arial" w:cs="Arial"/>
                <w:b/>
                <w:bCs/>
                <w:color w:val="000000" w:themeColor="text1"/>
                <w:sz w:val="24"/>
                <w:szCs w:val="24"/>
                <w:lang w:eastAsia="bg-BG"/>
              </w:rPr>
              <w:t> (екологични ползи) – тона/год.</w:t>
            </w:r>
          </w:p>
        </w:tc>
        <w:tc>
          <w:tcPr>
            <w:tcW w:w="1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3EB296" w14:textId="77777777" w:rsidR="006D7B1C" w:rsidRPr="006D7B1C" w:rsidRDefault="006D7B1C" w:rsidP="006D7B1C">
            <w:pPr>
              <w:spacing w:after="300" w:line="240" w:lineRule="auto"/>
              <w:jc w:val="center"/>
              <w:rPr>
                <w:rFonts w:ascii="Arial" w:eastAsia="Times New Roman" w:hAnsi="Arial" w:cs="Arial"/>
                <w:color w:val="000000" w:themeColor="text1"/>
                <w:sz w:val="24"/>
                <w:szCs w:val="24"/>
                <w:lang w:eastAsia="bg-BG"/>
              </w:rPr>
            </w:pPr>
            <w:r w:rsidRPr="006D7B1C">
              <w:rPr>
                <w:rFonts w:ascii="Arial" w:eastAsia="Times New Roman" w:hAnsi="Arial" w:cs="Arial"/>
                <w:b/>
                <w:bCs/>
                <w:color w:val="000000" w:themeColor="text1"/>
                <w:sz w:val="24"/>
                <w:szCs w:val="24"/>
                <w:lang w:eastAsia="bg-BG"/>
              </w:rPr>
              <w:t>20</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55CC47"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i/>
                <w:iCs/>
                <w:color w:val="000000" w:themeColor="text1"/>
                <w:sz w:val="24"/>
                <w:szCs w:val="24"/>
                <w:lang w:eastAsia="bg-BG"/>
              </w:rPr>
              <w:t>Валиден сертификат за енергийни характеристики на сграда в експлоатация – общо спестени емисии CO2 (тона/год.)</w:t>
            </w:r>
          </w:p>
        </w:tc>
      </w:tr>
      <w:tr w:rsidR="006D7B1C" w:rsidRPr="006D7B1C" w14:paraId="23AE4032" w14:textId="77777777" w:rsidTr="006D7B1C">
        <w:tc>
          <w:tcPr>
            <w:tcW w:w="58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CCAFA6"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&gt; 80 т CO2 екв.</w:t>
            </w:r>
          </w:p>
        </w:tc>
        <w:tc>
          <w:tcPr>
            <w:tcW w:w="1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7B53D1" w14:textId="77777777" w:rsidR="006D7B1C" w:rsidRPr="006D7B1C" w:rsidRDefault="006D7B1C" w:rsidP="006D7B1C">
            <w:pPr>
              <w:spacing w:after="300" w:line="240" w:lineRule="auto"/>
              <w:jc w:val="center"/>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20</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4B2A9B"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w:t>
            </w:r>
          </w:p>
        </w:tc>
      </w:tr>
      <w:tr w:rsidR="006D7B1C" w:rsidRPr="006D7B1C" w14:paraId="37FB6E9B" w14:textId="77777777" w:rsidTr="006D7B1C">
        <w:tc>
          <w:tcPr>
            <w:tcW w:w="58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E1875E"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lastRenderedPageBreak/>
              <w:t>&gt; 60 т CO2 екв. ≤ 80 т CO2 екв.</w:t>
            </w:r>
          </w:p>
        </w:tc>
        <w:tc>
          <w:tcPr>
            <w:tcW w:w="1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130CBE" w14:textId="77777777" w:rsidR="006D7B1C" w:rsidRPr="006D7B1C" w:rsidRDefault="006D7B1C" w:rsidP="006D7B1C">
            <w:pPr>
              <w:spacing w:after="300" w:line="240" w:lineRule="auto"/>
              <w:jc w:val="center"/>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18</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DCCEEF"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w:t>
            </w:r>
          </w:p>
        </w:tc>
      </w:tr>
      <w:tr w:rsidR="006D7B1C" w:rsidRPr="006D7B1C" w14:paraId="2241FFA3" w14:textId="77777777" w:rsidTr="006D7B1C">
        <w:tc>
          <w:tcPr>
            <w:tcW w:w="58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CF0A99"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xml:space="preserve">&gt; 40 т CO2 екв. ≤ 60 т CO2 </w:t>
            </w:r>
            <w:proofErr w:type="spellStart"/>
            <w:r w:rsidRPr="006D7B1C">
              <w:rPr>
                <w:rFonts w:ascii="Arial" w:eastAsia="Times New Roman" w:hAnsi="Arial" w:cs="Arial"/>
                <w:color w:val="000000" w:themeColor="text1"/>
                <w:sz w:val="24"/>
                <w:szCs w:val="24"/>
                <w:lang w:eastAsia="bg-BG"/>
              </w:rPr>
              <w:t>екв</w:t>
            </w:r>
            <w:proofErr w:type="spellEnd"/>
          </w:p>
        </w:tc>
        <w:tc>
          <w:tcPr>
            <w:tcW w:w="1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D664B3" w14:textId="77777777" w:rsidR="006D7B1C" w:rsidRPr="006D7B1C" w:rsidRDefault="006D7B1C" w:rsidP="006D7B1C">
            <w:pPr>
              <w:spacing w:after="300" w:line="240" w:lineRule="auto"/>
              <w:jc w:val="center"/>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16</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E20E0E"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w:t>
            </w:r>
          </w:p>
        </w:tc>
      </w:tr>
      <w:tr w:rsidR="006D7B1C" w:rsidRPr="006D7B1C" w14:paraId="400CA16E" w14:textId="77777777" w:rsidTr="006D7B1C">
        <w:tc>
          <w:tcPr>
            <w:tcW w:w="58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F8CDCE"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&gt; 30 т CO2 екв. ≤ 40 т CO2 екв.</w:t>
            </w:r>
          </w:p>
        </w:tc>
        <w:tc>
          <w:tcPr>
            <w:tcW w:w="1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FC3D83" w14:textId="77777777" w:rsidR="006D7B1C" w:rsidRPr="006D7B1C" w:rsidRDefault="006D7B1C" w:rsidP="006D7B1C">
            <w:pPr>
              <w:spacing w:after="300" w:line="240" w:lineRule="auto"/>
              <w:jc w:val="center"/>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14</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D0B715"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w:t>
            </w:r>
          </w:p>
        </w:tc>
      </w:tr>
      <w:tr w:rsidR="006D7B1C" w:rsidRPr="006D7B1C" w14:paraId="34CC5AC0" w14:textId="77777777" w:rsidTr="006D7B1C">
        <w:tc>
          <w:tcPr>
            <w:tcW w:w="58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99DC17"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&gt; 20 т CO2 екв. ≤ 30 т CO2 екв.</w:t>
            </w:r>
          </w:p>
        </w:tc>
        <w:tc>
          <w:tcPr>
            <w:tcW w:w="1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9D441D" w14:textId="77777777" w:rsidR="006D7B1C" w:rsidRPr="006D7B1C" w:rsidRDefault="006D7B1C" w:rsidP="006D7B1C">
            <w:pPr>
              <w:spacing w:after="300" w:line="240" w:lineRule="auto"/>
              <w:jc w:val="center"/>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12</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4AB347"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w:t>
            </w:r>
          </w:p>
        </w:tc>
      </w:tr>
      <w:tr w:rsidR="006D7B1C" w:rsidRPr="006D7B1C" w14:paraId="20B37DB0" w14:textId="77777777" w:rsidTr="006D7B1C">
        <w:tc>
          <w:tcPr>
            <w:tcW w:w="58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C234D2"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 20 т CO2 екв.</w:t>
            </w:r>
          </w:p>
        </w:tc>
        <w:tc>
          <w:tcPr>
            <w:tcW w:w="1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711131" w14:textId="77777777" w:rsidR="006D7B1C" w:rsidRPr="006D7B1C" w:rsidRDefault="006D7B1C" w:rsidP="006D7B1C">
            <w:pPr>
              <w:spacing w:after="300" w:line="240" w:lineRule="auto"/>
              <w:jc w:val="center"/>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10</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AD416B"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w:t>
            </w:r>
          </w:p>
        </w:tc>
      </w:tr>
      <w:tr w:rsidR="006D7B1C" w:rsidRPr="006D7B1C" w14:paraId="563DCA06" w14:textId="77777777" w:rsidTr="006D7B1C">
        <w:tc>
          <w:tcPr>
            <w:tcW w:w="58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E99E48"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b/>
                <w:bCs/>
                <w:color w:val="000000" w:themeColor="text1"/>
                <w:sz w:val="24"/>
                <w:szCs w:val="24"/>
                <w:lang w:eastAsia="bg-BG"/>
              </w:rPr>
              <w:t xml:space="preserve">3. Ефективност на инвестицията за енергийна ефективност като отношение на необходимата инвестиция в лева към количеството спестена първична </w:t>
            </w:r>
            <w:proofErr w:type="spellStart"/>
            <w:r w:rsidRPr="006D7B1C">
              <w:rPr>
                <w:rFonts w:ascii="Arial" w:eastAsia="Times New Roman" w:hAnsi="Arial" w:cs="Arial"/>
                <w:b/>
                <w:bCs/>
                <w:color w:val="000000" w:themeColor="text1"/>
                <w:sz w:val="24"/>
                <w:szCs w:val="24"/>
                <w:lang w:eastAsia="bg-BG"/>
              </w:rPr>
              <w:t>невъзобновяема</w:t>
            </w:r>
            <w:proofErr w:type="spellEnd"/>
            <w:r w:rsidRPr="006D7B1C">
              <w:rPr>
                <w:rFonts w:ascii="Arial" w:eastAsia="Times New Roman" w:hAnsi="Arial" w:cs="Arial"/>
                <w:b/>
                <w:bCs/>
                <w:color w:val="000000" w:themeColor="text1"/>
                <w:sz w:val="24"/>
                <w:szCs w:val="24"/>
                <w:lang w:eastAsia="bg-BG"/>
              </w:rPr>
              <w:t xml:space="preserve"> енергия в </w:t>
            </w:r>
            <w:proofErr w:type="spellStart"/>
            <w:r w:rsidRPr="006D7B1C">
              <w:rPr>
                <w:rFonts w:ascii="Arial" w:eastAsia="Times New Roman" w:hAnsi="Arial" w:cs="Arial"/>
                <w:b/>
                <w:bCs/>
                <w:color w:val="000000" w:themeColor="text1"/>
                <w:sz w:val="24"/>
                <w:szCs w:val="24"/>
                <w:lang w:eastAsia="bg-BG"/>
              </w:rPr>
              <w:t>kWh</w:t>
            </w:r>
            <w:proofErr w:type="spellEnd"/>
            <w:r w:rsidRPr="006D7B1C">
              <w:rPr>
                <w:rFonts w:ascii="Arial" w:eastAsia="Times New Roman" w:hAnsi="Arial" w:cs="Arial"/>
                <w:b/>
                <w:bCs/>
                <w:color w:val="000000" w:themeColor="text1"/>
                <w:sz w:val="24"/>
                <w:szCs w:val="24"/>
                <w:lang w:eastAsia="bg-BG"/>
              </w:rPr>
              <w:t xml:space="preserve"> на годишна база – лв. /</w:t>
            </w:r>
            <w:proofErr w:type="spellStart"/>
            <w:r w:rsidRPr="006D7B1C">
              <w:rPr>
                <w:rFonts w:ascii="Arial" w:eastAsia="Times New Roman" w:hAnsi="Arial" w:cs="Arial"/>
                <w:b/>
                <w:bCs/>
                <w:color w:val="000000" w:themeColor="text1"/>
                <w:sz w:val="24"/>
                <w:szCs w:val="24"/>
                <w:lang w:eastAsia="bg-BG"/>
              </w:rPr>
              <w:t>kWh</w:t>
            </w:r>
            <w:proofErr w:type="spellEnd"/>
            <w:r w:rsidRPr="006D7B1C">
              <w:rPr>
                <w:rFonts w:ascii="Arial" w:eastAsia="Times New Roman" w:hAnsi="Arial" w:cs="Arial"/>
                <w:b/>
                <w:bCs/>
                <w:color w:val="000000" w:themeColor="text1"/>
                <w:sz w:val="24"/>
                <w:szCs w:val="24"/>
                <w:lang w:eastAsia="bg-BG"/>
              </w:rPr>
              <w:t>/г</w:t>
            </w:r>
            <w:r w:rsidRPr="006D7B1C">
              <w:rPr>
                <w:rFonts w:ascii="Arial" w:eastAsia="Times New Roman" w:hAnsi="Arial" w:cs="Arial"/>
                <w:color w:val="000000" w:themeColor="text1"/>
                <w:sz w:val="24"/>
                <w:szCs w:val="24"/>
                <w:lang w:eastAsia="bg-BG"/>
              </w:rPr>
              <w:t>.</w:t>
            </w:r>
          </w:p>
        </w:tc>
        <w:tc>
          <w:tcPr>
            <w:tcW w:w="1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6A05BA"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b/>
                <w:bCs/>
                <w:color w:val="000000" w:themeColor="text1"/>
                <w:sz w:val="24"/>
                <w:szCs w:val="24"/>
                <w:lang w:eastAsia="bg-BG"/>
              </w:rPr>
              <w:t>35</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6A74AF"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i/>
                <w:iCs/>
                <w:color w:val="000000" w:themeColor="text1"/>
                <w:sz w:val="24"/>
                <w:szCs w:val="24"/>
                <w:lang w:eastAsia="bg-BG"/>
              </w:rPr>
              <w:t xml:space="preserve">Валиден сертификат за енергийни характеристики на сграда в експлоатация – изчислява се като се раздели общата стойност  в лева на проекта (обща стойност на БФП) на очакваното количество спестена първична </w:t>
            </w:r>
            <w:proofErr w:type="spellStart"/>
            <w:r w:rsidRPr="006D7B1C">
              <w:rPr>
                <w:rFonts w:ascii="Arial" w:eastAsia="Times New Roman" w:hAnsi="Arial" w:cs="Arial"/>
                <w:i/>
                <w:iCs/>
                <w:color w:val="000000" w:themeColor="text1"/>
                <w:sz w:val="24"/>
                <w:szCs w:val="24"/>
                <w:lang w:eastAsia="bg-BG"/>
              </w:rPr>
              <w:t>невъзобновяема</w:t>
            </w:r>
            <w:proofErr w:type="spellEnd"/>
            <w:r w:rsidRPr="006D7B1C">
              <w:rPr>
                <w:rFonts w:ascii="Arial" w:eastAsia="Times New Roman" w:hAnsi="Arial" w:cs="Arial"/>
                <w:i/>
                <w:iCs/>
                <w:color w:val="000000" w:themeColor="text1"/>
                <w:sz w:val="24"/>
                <w:szCs w:val="24"/>
                <w:lang w:eastAsia="bg-BG"/>
              </w:rPr>
              <w:t xml:space="preserve"> енергия в </w:t>
            </w:r>
            <w:proofErr w:type="spellStart"/>
            <w:r w:rsidRPr="006D7B1C">
              <w:rPr>
                <w:rFonts w:ascii="Arial" w:eastAsia="Times New Roman" w:hAnsi="Arial" w:cs="Arial"/>
                <w:i/>
                <w:iCs/>
                <w:color w:val="000000" w:themeColor="text1"/>
                <w:sz w:val="24"/>
                <w:szCs w:val="24"/>
                <w:lang w:eastAsia="bg-BG"/>
              </w:rPr>
              <w:t>kWh</w:t>
            </w:r>
            <w:proofErr w:type="spellEnd"/>
            <w:r w:rsidRPr="006D7B1C">
              <w:rPr>
                <w:rFonts w:ascii="Arial" w:eastAsia="Times New Roman" w:hAnsi="Arial" w:cs="Arial"/>
                <w:i/>
                <w:iCs/>
                <w:color w:val="000000" w:themeColor="text1"/>
                <w:sz w:val="24"/>
                <w:szCs w:val="24"/>
                <w:lang w:eastAsia="bg-BG"/>
              </w:rPr>
              <w:t>/год.</w:t>
            </w:r>
          </w:p>
          <w:p w14:paraId="3A0B1552"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i/>
                <w:iCs/>
                <w:color w:val="000000" w:themeColor="text1"/>
                <w:sz w:val="24"/>
                <w:szCs w:val="24"/>
                <w:lang w:eastAsia="bg-BG"/>
              </w:rPr>
              <w:t xml:space="preserve">Спестената първична </w:t>
            </w:r>
            <w:proofErr w:type="spellStart"/>
            <w:r w:rsidRPr="006D7B1C">
              <w:rPr>
                <w:rFonts w:ascii="Arial" w:eastAsia="Times New Roman" w:hAnsi="Arial" w:cs="Arial"/>
                <w:i/>
                <w:iCs/>
                <w:color w:val="000000" w:themeColor="text1"/>
                <w:sz w:val="24"/>
                <w:szCs w:val="24"/>
                <w:lang w:eastAsia="bg-BG"/>
              </w:rPr>
              <w:t>невъзобновяема</w:t>
            </w:r>
            <w:proofErr w:type="spellEnd"/>
            <w:r w:rsidRPr="006D7B1C">
              <w:rPr>
                <w:rFonts w:ascii="Arial" w:eastAsia="Times New Roman" w:hAnsi="Arial" w:cs="Arial"/>
                <w:i/>
                <w:iCs/>
                <w:color w:val="000000" w:themeColor="text1"/>
                <w:sz w:val="24"/>
                <w:szCs w:val="24"/>
                <w:lang w:eastAsia="bg-BG"/>
              </w:rPr>
              <w:t xml:space="preserve"> енергия в </w:t>
            </w:r>
            <w:proofErr w:type="spellStart"/>
            <w:r w:rsidRPr="006D7B1C">
              <w:rPr>
                <w:rFonts w:ascii="Arial" w:eastAsia="Times New Roman" w:hAnsi="Arial" w:cs="Arial"/>
                <w:i/>
                <w:iCs/>
                <w:color w:val="000000" w:themeColor="text1"/>
                <w:sz w:val="24"/>
                <w:szCs w:val="24"/>
                <w:lang w:eastAsia="bg-BG"/>
              </w:rPr>
              <w:t>kWh</w:t>
            </w:r>
            <w:proofErr w:type="spellEnd"/>
            <w:r w:rsidRPr="006D7B1C">
              <w:rPr>
                <w:rFonts w:ascii="Arial" w:eastAsia="Times New Roman" w:hAnsi="Arial" w:cs="Arial"/>
                <w:i/>
                <w:iCs/>
                <w:color w:val="000000" w:themeColor="text1"/>
                <w:sz w:val="24"/>
                <w:szCs w:val="24"/>
                <w:lang w:eastAsia="bg-BG"/>
              </w:rPr>
              <w:t xml:space="preserve">/г. се определя от валидния сертификат за енергийни характеристики на сграда в експлоатация (стр.1 и стр.5) – енергийните спестявания се изчисляват по следната формула: спестена първична </w:t>
            </w:r>
            <w:proofErr w:type="spellStart"/>
            <w:r w:rsidRPr="006D7B1C">
              <w:rPr>
                <w:rFonts w:ascii="Arial" w:eastAsia="Times New Roman" w:hAnsi="Arial" w:cs="Arial"/>
                <w:i/>
                <w:iCs/>
                <w:color w:val="000000" w:themeColor="text1"/>
                <w:sz w:val="24"/>
                <w:szCs w:val="24"/>
                <w:lang w:eastAsia="bg-BG"/>
              </w:rPr>
              <w:t>невъзобновяема</w:t>
            </w:r>
            <w:proofErr w:type="spellEnd"/>
            <w:r w:rsidRPr="006D7B1C">
              <w:rPr>
                <w:rFonts w:ascii="Arial" w:eastAsia="Times New Roman" w:hAnsi="Arial" w:cs="Arial"/>
                <w:i/>
                <w:iCs/>
                <w:color w:val="000000" w:themeColor="text1"/>
                <w:sz w:val="24"/>
                <w:szCs w:val="24"/>
                <w:lang w:eastAsia="bg-BG"/>
              </w:rPr>
              <w:t xml:space="preserve"> енергия в </w:t>
            </w:r>
            <w:proofErr w:type="spellStart"/>
            <w:r w:rsidRPr="006D7B1C">
              <w:rPr>
                <w:rFonts w:ascii="Arial" w:eastAsia="Times New Roman" w:hAnsi="Arial" w:cs="Arial"/>
                <w:i/>
                <w:iCs/>
                <w:color w:val="000000" w:themeColor="text1"/>
                <w:sz w:val="24"/>
                <w:szCs w:val="24"/>
                <w:lang w:eastAsia="bg-BG"/>
              </w:rPr>
              <w:t>kWh</w:t>
            </w:r>
            <w:proofErr w:type="spellEnd"/>
            <w:r w:rsidRPr="006D7B1C">
              <w:rPr>
                <w:rFonts w:ascii="Arial" w:eastAsia="Times New Roman" w:hAnsi="Arial" w:cs="Arial"/>
                <w:i/>
                <w:iCs/>
                <w:color w:val="000000" w:themeColor="text1"/>
                <w:sz w:val="24"/>
                <w:szCs w:val="24"/>
                <w:lang w:eastAsia="bg-BG"/>
              </w:rPr>
              <w:t>/год. </w:t>
            </w:r>
            <w:r w:rsidRPr="006D7B1C">
              <w:rPr>
                <w:rFonts w:ascii="Arial" w:eastAsia="Times New Roman" w:hAnsi="Arial" w:cs="Arial"/>
                <w:b/>
                <w:bCs/>
                <w:i/>
                <w:iCs/>
                <w:color w:val="000000" w:themeColor="text1"/>
                <w:sz w:val="24"/>
                <w:szCs w:val="24"/>
                <w:lang w:eastAsia="bg-BG"/>
              </w:rPr>
              <w:t>=</w:t>
            </w:r>
            <w:r w:rsidRPr="006D7B1C">
              <w:rPr>
                <w:rFonts w:ascii="Arial" w:eastAsia="Times New Roman" w:hAnsi="Arial" w:cs="Arial"/>
                <w:i/>
                <w:iCs/>
                <w:color w:val="000000" w:themeColor="text1"/>
                <w:sz w:val="24"/>
                <w:szCs w:val="24"/>
                <w:lang w:eastAsia="bg-BG"/>
              </w:rPr>
              <w:t xml:space="preserve"> общо нормализирано потребление на първична </w:t>
            </w:r>
            <w:proofErr w:type="spellStart"/>
            <w:r w:rsidRPr="006D7B1C">
              <w:rPr>
                <w:rFonts w:ascii="Arial" w:eastAsia="Times New Roman" w:hAnsi="Arial" w:cs="Arial"/>
                <w:i/>
                <w:iCs/>
                <w:color w:val="000000" w:themeColor="text1"/>
                <w:sz w:val="24"/>
                <w:szCs w:val="24"/>
                <w:lang w:eastAsia="bg-BG"/>
              </w:rPr>
              <w:t>невъзобновяема</w:t>
            </w:r>
            <w:proofErr w:type="spellEnd"/>
            <w:r w:rsidRPr="006D7B1C">
              <w:rPr>
                <w:rFonts w:ascii="Arial" w:eastAsia="Times New Roman" w:hAnsi="Arial" w:cs="Arial"/>
                <w:i/>
                <w:iCs/>
                <w:color w:val="000000" w:themeColor="text1"/>
                <w:sz w:val="24"/>
                <w:szCs w:val="24"/>
                <w:lang w:eastAsia="bg-BG"/>
              </w:rPr>
              <w:t xml:space="preserve"> енергия при актуално състояние (преди изпълнение на ЕСМ) в </w:t>
            </w:r>
            <w:proofErr w:type="spellStart"/>
            <w:r w:rsidRPr="006D7B1C">
              <w:rPr>
                <w:rFonts w:ascii="Arial" w:eastAsia="Times New Roman" w:hAnsi="Arial" w:cs="Arial"/>
                <w:i/>
                <w:iCs/>
                <w:color w:val="000000" w:themeColor="text1"/>
                <w:sz w:val="24"/>
                <w:szCs w:val="24"/>
                <w:lang w:eastAsia="bg-BG"/>
              </w:rPr>
              <w:t>kWh</w:t>
            </w:r>
            <w:proofErr w:type="spellEnd"/>
            <w:r w:rsidRPr="006D7B1C">
              <w:rPr>
                <w:rFonts w:ascii="Arial" w:eastAsia="Times New Roman" w:hAnsi="Arial" w:cs="Arial"/>
                <w:i/>
                <w:iCs/>
                <w:color w:val="000000" w:themeColor="text1"/>
                <w:sz w:val="24"/>
                <w:szCs w:val="24"/>
                <w:lang w:eastAsia="bg-BG"/>
              </w:rPr>
              <w:t>/год. </w:t>
            </w:r>
            <w:r w:rsidRPr="006D7B1C">
              <w:rPr>
                <w:rFonts w:ascii="Arial" w:eastAsia="Times New Roman" w:hAnsi="Arial" w:cs="Arial"/>
                <w:b/>
                <w:bCs/>
                <w:i/>
                <w:iCs/>
                <w:color w:val="000000" w:themeColor="text1"/>
                <w:sz w:val="24"/>
                <w:szCs w:val="24"/>
                <w:lang w:eastAsia="bg-BG"/>
              </w:rPr>
              <w:t>- </w:t>
            </w:r>
            <w:r w:rsidRPr="006D7B1C">
              <w:rPr>
                <w:rFonts w:ascii="Arial" w:eastAsia="Times New Roman" w:hAnsi="Arial" w:cs="Arial"/>
                <w:i/>
                <w:iCs/>
                <w:color w:val="000000" w:themeColor="text1"/>
                <w:sz w:val="24"/>
                <w:szCs w:val="24"/>
                <w:lang w:eastAsia="bg-BG"/>
              </w:rPr>
              <w:t xml:space="preserve">обща първична </w:t>
            </w:r>
            <w:proofErr w:type="spellStart"/>
            <w:r w:rsidRPr="006D7B1C">
              <w:rPr>
                <w:rFonts w:ascii="Arial" w:eastAsia="Times New Roman" w:hAnsi="Arial" w:cs="Arial"/>
                <w:i/>
                <w:iCs/>
                <w:color w:val="000000" w:themeColor="text1"/>
                <w:sz w:val="24"/>
                <w:szCs w:val="24"/>
                <w:lang w:eastAsia="bg-BG"/>
              </w:rPr>
              <w:t>невъзобновяема</w:t>
            </w:r>
            <w:proofErr w:type="spellEnd"/>
            <w:r w:rsidRPr="006D7B1C">
              <w:rPr>
                <w:rFonts w:ascii="Arial" w:eastAsia="Times New Roman" w:hAnsi="Arial" w:cs="Arial"/>
                <w:i/>
                <w:iCs/>
                <w:color w:val="000000" w:themeColor="text1"/>
                <w:sz w:val="24"/>
                <w:szCs w:val="24"/>
                <w:lang w:eastAsia="bg-BG"/>
              </w:rPr>
              <w:t xml:space="preserve"> енергия след изпълнение на ЕСМ от избрания пакет в </w:t>
            </w:r>
            <w:proofErr w:type="spellStart"/>
            <w:r w:rsidRPr="006D7B1C">
              <w:rPr>
                <w:rFonts w:ascii="Arial" w:eastAsia="Times New Roman" w:hAnsi="Arial" w:cs="Arial"/>
                <w:i/>
                <w:iCs/>
                <w:color w:val="000000" w:themeColor="text1"/>
                <w:sz w:val="24"/>
                <w:szCs w:val="24"/>
                <w:lang w:eastAsia="bg-BG"/>
              </w:rPr>
              <w:t>kWh</w:t>
            </w:r>
            <w:proofErr w:type="spellEnd"/>
            <w:r w:rsidRPr="006D7B1C">
              <w:rPr>
                <w:rFonts w:ascii="Arial" w:eastAsia="Times New Roman" w:hAnsi="Arial" w:cs="Arial"/>
                <w:i/>
                <w:iCs/>
                <w:color w:val="000000" w:themeColor="text1"/>
                <w:sz w:val="24"/>
                <w:szCs w:val="24"/>
                <w:lang w:eastAsia="bg-BG"/>
              </w:rPr>
              <w:t>/год.</w:t>
            </w:r>
          </w:p>
        </w:tc>
      </w:tr>
      <w:tr w:rsidR="006D7B1C" w:rsidRPr="006D7B1C" w14:paraId="3CBB2FB5" w14:textId="77777777" w:rsidTr="006D7B1C">
        <w:tc>
          <w:tcPr>
            <w:tcW w:w="58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7C1CDA"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 1,75 лв./</w:t>
            </w:r>
            <w:proofErr w:type="spellStart"/>
            <w:r w:rsidRPr="006D7B1C">
              <w:rPr>
                <w:rFonts w:ascii="Arial" w:eastAsia="Times New Roman" w:hAnsi="Arial" w:cs="Arial"/>
                <w:color w:val="000000" w:themeColor="text1"/>
                <w:sz w:val="24"/>
                <w:szCs w:val="24"/>
                <w:lang w:eastAsia="bg-BG"/>
              </w:rPr>
              <w:t>кWh</w:t>
            </w:r>
            <w:proofErr w:type="spellEnd"/>
            <w:r w:rsidRPr="006D7B1C">
              <w:rPr>
                <w:rFonts w:ascii="Arial" w:eastAsia="Times New Roman" w:hAnsi="Arial" w:cs="Arial"/>
                <w:color w:val="000000" w:themeColor="text1"/>
                <w:sz w:val="24"/>
                <w:szCs w:val="24"/>
                <w:lang w:eastAsia="bg-BG"/>
              </w:rPr>
              <w:t>/г</w:t>
            </w:r>
          </w:p>
        </w:tc>
        <w:tc>
          <w:tcPr>
            <w:tcW w:w="1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6B946A" w14:textId="77777777" w:rsidR="006D7B1C" w:rsidRPr="006D7B1C" w:rsidRDefault="006D7B1C" w:rsidP="006D7B1C">
            <w:pPr>
              <w:spacing w:after="300" w:line="240" w:lineRule="auto"/>
              <w:jc w:val="center"/>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35</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296958"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w:t>
            </w:r>
          </w:p>
        </w:tc>
      </w:tr>
      <w:tr w:rsidR="006D7B1C" w:rsidRPr="006D7B1C" w14:paraId="7DE7C6FD" w14:textId="77777777" w:rsidTr="006D7B1C">
        <w:tc>
          <w:tcPr>
            <w:tcW w:w="58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220B51"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&gt; 1,75 лв./</w:t>
            </w:r>
            <w:proofErr w:type="spellStart"/>
            <w:r w:rsidRPr="006D7B1C">
              <w:rPr>
                <w:rFonts w:ascii="Arial" w:eastAsia="Times New Roman" w:hAnsi="Arial" w:cs="Arial"/>
                <w:color w:val="000000" w:themeColor="text1"/>
                <w:sz w:val="24"/>
                <w:szCs w:val="24"/>
                <w:lang w:eastAsia="bg-BG"/>
              </w:rPr>
              <w:t>кWh</w:t>
            </w:r>
            <w:proofErr w:type="spellEnd"/>
            <w:r w:rsidRPr="006D7B1C">
              <w:rPr>
                <w:rFonts w:ascii="Arial" w:eastAsia="Times New Roman" w:hAnsi="Arial" w:cs="Arial"/>
                <w:color w:val="000000" w:themeColor="text1"/>
                <w:sz w:val="24"/>
                <w:szCs w:val="24"/>
                <w:lang w:eastAsia="bg-BG"/>
              </w:rPr>
              <w:t>/г  ≤ 1,90 лв./</w:t>
            </w:r>
            <w:proofErr w:type="spellStart"/>
            <w:r w:rsidRPr="006D7B1C">
              <w:rPr>
                <w:rFonts w:ascii="Arial" w:eastAsia="Times New Roman" w:hAnsi="Arial" w:cs="Arial"/>
                <w:color w:val="000000" w:themeColor="text1"/>
                <w:sz w:val="24"/>
                <w:szCs w:val="24"/>
                <w:lang w:eastAsia="bg-BG"/>
              </w:rPr>
              <w:t>кWh</w:t>
            </w:r>
            <w:proofErr w:type="spellEnd"/>
            <w:r w:rsidRPr="006D7B1C">
              <w:rPr>
                <w:rFonts w:ascii="Arial" w:eastAsia="Times New Roman" w:hAnsi="Arial" w:cs="Arial"/>
                <w:color w:val="000000" w:themeColor="text1"/>
                <w:sz w:val="24"/>
                <w:szCs w:val="24"/>
                <w:lang w:eastAsia="bg-BG"/>
              </w:rPr>
              <w:t>/г</w:t>
            </w:r>
          </w:p>
        </w:tc>
        <w:tc>
          <w:tcPr>
            <w:tcW w:w="1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191717" w14:textId="77777777" w:rsidR="006D7B1C" w:rsidRPr="006D7B1C" w:rsidRDefault="006D7B1C" w:rsidP="006D7B1C">
            <w:pPr>
              <w:spacing w:after="300" w:line="240" w:lineRule="auto"/>
              <w:jc w:val="center"/>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32</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97A027"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w:t>
            </w:r>
          </w:p>
        </w:tc>
      </w:tr>
      <w:tr w:rsidR="006D7B1C" w:rsidRPr="006D7B1C" w14:paraId="41404EFB" w14:textId="77777777" w:rsidTr="006D7B1C">
        <w:tc>
          <w:tcPr>
            <w:tcW w:w="58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C9DB69"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&gt; 1,90 лв./</w:t>
            </w:r>
            <w:proofErr w:type="spellStart"/>
            <w:r w:rsidRPr="006D7B1C">
              <w:rPr>
                <w:rFonts w:ascii="Arial" w:eastAsia="Times New Roman" w:hAnsi="Arial" w:cs="Arial"/>
                <w:color w:val="000000" w:themeColor="text1"/>
                <w:sz w:val="24"/>
                <w:szCs w:val="24"/>
                <w:lang w:eastAsia="bg-BG"/>
              </w:rPr>
              <w:t>кWh</w:t>
            </w:r>
            <w:proofErr w:type="spellEnd"/>
            <w:r w:rsidRPr="006D7B1C">
              <w:rPr>
                <w:rFonts w:ascii="Arial" w:eastAsia="Times New Roman" w:hAnsi="Arial" w:cs="Arial"/>
                <w:color w:val="000000" w:themeColor="text1"/>
                <w:sz w:val="24"/>
                <w:szCs w:val="24"/>
                <w:lang w:eastAsia="bg-BG"/>
              </w:rPr>
              <w:t>/г  ≤ 2,00 лв./</w:t>
            </w:r>
            <w:proofErr w:type="spellStart"/>
            <w:r w:rsidRPr="006D7B1C">
              <w:rPr>
                <w:rFonts w:ascii="Arial" w:eastAsia="Times New Roman" w:hAnsi="Arial" w:cs="Arial"/>
                <w:color w:val="000000" w:themeColor="text1"/>
                <w:sz w:val="24"/>
                <w:szCs w:val="24"/>
                <w:lang w:eastAsia="bg-BG"/>
              </w:rPr>
              <w:t>кWh</w:t>
            </w:r>
            <w:proofErr w:type="spellEnd"/>
            <w:r w:rsidRPr="006D7B1C">
              <w:rPr>
                <w:rFonts w:ascii="Arial" w:eastAsia="Times New Roman" w:hAnsi="Arial" w:cs="Arial"/>
                <w:color w:val="000000" w:themeColor="text1"/>
                <w:sz w:val="24"/>
                <w:szCs w:val="24"/>
                <w:lang w:eastAsia="bg-BG"/>
              </w:rPr>
              <w:t>/г</w:t>
            </w:r>
          </w:p>
        </w:tc>
        <w:tc>
          <w:tcPr>
            <w:tcW w:w="1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F31C98" w14:textId="77777777" w:rsidR="006D7B1C" w:rsidRPr="006D7B1C" w:rsidRDefault="006D7B1C" w:rsidP="006D7B1C">
            <w:pPr>
              <w:spacing w:after="300" w:line="240" w:lineRule="auto"/>
              <w:jc w:val="center"/>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29</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9CB7B4"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w:t>
            </w:r>
          </w:p>
        </w:tc>
      </w:tr>
      <w:tr w:rsidR="006D7B1C" w:rsidRPr="006D7B1C" w14:paraId="7476538E" w14:textId="77777777" w:rsidTr="006D7B1C">
        <w:tc>
          <w:tcPr>
            <w:tcW w:w="58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22BDD0"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lastRenderedPageBreak/>
              <w:t> &gt; 2,00 лв./</w:t>
            </w:r>
            <w:proofErr w:type="spellStart"/>
            <w:r w:rsidRPr="006D7B1C">
              <w:rPr>
                <w:rFonts w:ascii="Arial" w:eastAsia="Times New Roman" w:hAnsi="Arial" w:cs="Arial"/>
                <w:color w:val="000000" w:themeColor="text1"/>
                <w:sz w:val="24"/>
                <w:szCs w:val="24"/>
                <w:lang w:eastAsia="bg-BG"/>
              </w:rPr>
              <w:t>кWh</w:t>
            </w:r>
            <w:proofErr w:type="spellEnd"/>
            <w:r w:rsidRPr="006D7B1C">
              <w:rPr>
                <w:rFonts w:ascii="Arial" w:eastAsia="Times New Roman" w:hAnsi="Arial" w:cs="Arial"/>
                <w:color w:val="000000" w:themeColor="text1"/>
                <w:sz w:val="24"/>
                <w:szCs w:val="24"/>
                <w:lang w:eastAsia="bg-BG"/>
              </w:rPr>
              <w:t>/г  ≤ 2,10 лв./</w:t>
            </w:r>
            <w:proofErr w:type="spellStart"/>
            <w:r w:rsidRPr="006D7B1C">
              <w:rPr>
                <w:rFonts w:ascii="Arial" w:eastAsia="Times New Roman" w:hAnsi="Arial" w:cs="Arial"/>
                <w:color w:val="000000" w:themeColor="text1"/>
                <w:sz w:val="24"/>
                <w:szCs w:val="24"/>
                <w:lang w:eastAsia="bg-BG"/>
              </w:rPr>
              <w:t>кWh</w:t>
            </w:r>
            <w:proofErr w:type="spellEnd"/>
            <w:r w:rsidRPr="006D7B1C">
              <w:rPr>
                <w:rFonts w:ascii="Arial" w:eastAsia="Times New Roman" w:hAnsi="Arial" w:cs="Arial"/>
                <w:color w:val="000000" w:themeColor="text1"/>
                <w:sz w:val="24"/>
                <w:szCs w:val="24"/>
                <w:lang w:eastAsia="bg-BG"/>
              </w:rPr>
              <w:t>/г</w:t>
            </w:r>
          </w:p>
        </w:tc>
        <w:tc>
          <w:tcPr>
            <w:tcW w:w="1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D8AB1A" w14:textId="77777777" w:rsidR="006D7B1C" w:rsidRPr="006D7B1C" w:rsidRDefault="006D7B1C" w:rsidP="006D7B1C">
            <w:pPr>
              <w:spacing w:after="300" w:line="240" w:lineRule="auto"/>
              <w:jc w:val="center"/>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25</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28FCC8"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w:t>
            </w:r>
          </w:p>
        </w:tc>
      </w:tr>
      <w:tr w:rsidR="006D7B1C" w:rsidRPr="006D7B1C" w14:paraId="04A49962" w14:textId="77777777" w:rsidTr="006D7B1C">
        <w:tc>
          <w:tcPr>
            <w:tcW w:w="58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7052B0"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&gt; 2,10 лв./</w:t>
            </w:r>
            <w:proofErr w:type="spellStart"/>
            <w:r w:rsidRPr="006D7B1C">
              <w:rPr>
                <w:rFonts w:ascii="Arial" w:eastAsia="Times New Roman" w:hAnsi="Arial" w:cs="Arial"/>
                <w:color w:val="000000" w:themeColor="text1"/>
                <w:sz w:val="24"/>
                <w:szCs w:val="24"/>
                <w:lang w:eastAsia="bg-BG"/>
              </w:rPr>
              <w:t>кWh</w:t>
            </w:r>
            <w:proofErr w:type="spellEnd"/>
            <w:r w:rsidRPr="006D7B1C">
              <w:rPr>
                <w:rFonts w:ascii="Arial" w:eastAsia="Times New Roman" w:hAnsi="Arial" w:cs="Arial"/>
                <w:color w:val="000000" w:themeColor="text1"/>
                <w:sz w:val="24"/>
                <w:szCs w:val="24"/>
                <w:lang w:eastAsia="bg-BG"/>
              </w:rPr>
              <w:t>/г  ≤ 2,20 лв./</w:t>
            </w:r>
            <w:proofErr w:type="spellStart"/>
            <w:r w:rsidRPr="006D7B1C">
              <w:rPr>
                <w:rFonts w:ascii="Arial" w:eastAsia="Times New Roman" w:hAnsi="Arial" w:cs="Arial"/>
                <w:color w:val="000000" w:themeColor="text1"/>
                <w:sz w:val="24"/>
                <w:szCs w:val="24"/>
                <w:lang w:eastAsia="bg-BG"/>
              </w:rPr>
              <w:t>кWh</w:t>
            </w:r>
            <w:proofErr w:type="spellEnd"/>
            <w:r w:rsidRPr="006D7B1C">
              <w:rPr>
                <w:rFonts w:ascii="Arial" w:eastAsia="Times New Roman" w:hAnsi="Arial" w:cs="Arial"/>
                <w:color w:val="000000" w:themeColor="text1"/>
                <w:sz w:val="24"/>
                <w:szCs w:val="24"/>
                <w:lang w:eastAsia="bg-BG"/>
              </w:rPr>
              <w:t>/г</w:t>
            </w:r>
          </w:p>
        </w:tc>
        <w:tc>
          <w:tcPr>
            <w:tcW w:w="1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211D8D" w14:textId="77777777" w:rsidR="006D7B1C" w:rsidRPr="006D7B1C" w:rsidRDefault="006D7B1C" w:rsidP="006D7B1C">
            <w:pPr>
              <w:spacing w:after="300" w:line="240" w:lineRule="auto"/>
              <w:jc w:val="center"/>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21</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778E8E"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w:t>
            </w:r>
          </w:p>
        </w:tc>
      </w:tr>
      <w:tr w:rsidR="006D7B1C" w:rsidRPr="006D7B1C" w14:paraId="2AC98EB8" w14:textId="77777777" w:rsidTr="006D7B1C">
        <w:tc>
          <w:tcPr>
            <w:tcW w:w="58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9CF621"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&gt; 2,20 лв./</w:t>
            </w:r>
            <w:proofErr w:type="spellStart"/>
            <w:r w:rsidRPr="006D7B1C">
              <w:rPr>
                <w:rFonts w:ascii="Arial" w:eastAsia="Times New Roman" w:hAnsi="Arial" w:cs="Arial"/>
                <w:color w:val="000000" w:themeColor="text1"/>
                <w:sz w:val="24"/>
                <w:szCs w:val="24"/>
                <w:lang w:eastAsia="bg-BG"/>
              </w:rPr>
              <w:t>кWh</w:t>
            </w:r>
            <w:proofErr w:type="spellEnd"/>
            <w:r w:rsidRPr="006D7B1C">
              <w:rPr>
                <w:rFonts w:ascii="Arial" w:eastAsia="Times New Roman" w:hAnsi="Arial" w:cs="Arial"/>
                <w:color w:val="000000" w:themeColor="text1"/>
                <w:sz w:val="24"/>
                <w:szCs w:val="24"/>
                <w:lang w:eastAsia="bg-BG"/>
              </w:rPr>
              <w:t>/г  ≤ 2,50 лв./</w:t>
            </w:r>
            <w:proofErr w:type="spellStart"/>
            <w:r w:rsidRPr="006D7B1C">
              <w:rPr>
                <w:rFonts w:ascii="Arial" w:eastAsia="Times New Roman" w:hAnsi="Arial" w:cs="Arial"/>
                <w:color w:val="000000" w:themeColor="text1"/>
                <w:sz w:val="24"/>
                <w:szCs w:val="24"/>
                <w:lang w:eastAsia="bg-BG"/>
              </w:rPr>
              <w:t>кWh</w:t>
            </w:r>
            <w:proofErr w:type="spellEnd"/>
            <w:r w:rsidRPr="006D7B1C">
              <w:rPr>
                <w:rFonts w:ascii="Arial" w:eastAsia="Times New Roman" w:hAnsi="Arial" w:cs="Arial"/>
                <w:color w:val="000000" w:themeColor="text1"/>
                <w:sz w:val="24"/>
                <w:szCs w:val="24"/>
                <w:lang w:eastAsia="bg-BG"/>
              </w:rPr>
              <w:t>/г</w:t>
            </w:r>
          </w:p>
        </w:tc>
        <w:tc>
          <w:tcPr>
            <w:tcW w:w="1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9B2C4D" w14:textId="77777777" w:rsidR="006D7B1C" w:rsidRPr="006D7B1C" w:rsidRDefault="006D7B1C" w:rsidP="006D7B1C">
            <w:pPr>
              <w:spacing w:after="300" w:line="240" w:lineRule="auto"/>
              <w:jc w:val="center"/>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16</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FF576C"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w:t>
            </w:r>
          </w:p>
        </w:tc>
      </w:tr>
      <w:tr w:rsidR="006D7B1C" w:rsidRPr="006D7B1C" w14:paraId="22C7230C" w14:textId="77777777" w:rsidTr="006D7B1C">
        <w:tc>
          <w:tcPr>
            <w:tcW w:w="58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75036F"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&gt; 2,50 лв./</w:t>
            </w:r>
            <w:proofErr w:type="spellStart"/>
            <w:r w:rsidRPr="006D7B1C">
              <w:rPr>
                <w:rFonts w:ascii="Arial" w:eastAsia="Times New Roman" w:hAnsi="Arial" w:cs="Arial"/>
                <w:color w:val="000000" w:themeColor="text1"/>
                <w:sz w:val="24"/>
                <w:szCs w:val="24"/>
                <w:lang w:eastAsia="bg-BG"/>
              </w:rPr>
              <w:t>кWh</w:t>
            </w:r>
            <w:proofErr w:type="spellEnd"/>
            <w:r w:rsidRPr="006D7B1C">
              <w:rPr>
                <w:rFonts w:ascii="Arial" w:eastAsia="Times New Roman" w:hAnsi="Arial" w:cs="Arial"/>
                <w:color w:val="000000" w:themeColor="text1"/>
                <w:sz w:val="24"/>
                <w:szCs w:val="24"/>
                <w:lang w:eastAsia="bg-BG"/>
              </w:rPr>
              <w:t>/г</w:t>
            </w:r>
          </w:p>
        </w:tc>
        <w:tc>
          <w:tcPr>
            <w:tcW w:w="1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1183F4" w14:textId="77777777" w:rsidR="006D7B1C" w:rsidRPr="006D7B1C" w:rsidRDefault="006D7B1C" w:rsidP="006D7B1C">
            <w:pPr>
              <w:spacing w:after="300" w:line="240" w:lineRule="auto"/>
              <w:jc w:val="center"/>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10</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FFFE2F"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w:t>
            </w:r>
          </w:p>
        </w:tc>
      </w:tr>
      <w:tr w:rsidR="006D7B1C" w:rsidRPr="006D7B1C" w14:paraId="317A27FE" w14:textId="77777777" w:rsidTr="006D7B1C">
        <w:tc>
          <w:tcPr>
            <w:tcW w:w="58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985242"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b/>
                <w:bCs/>
                <w:color w:val="000000" w:themeColor="text1"/>
                <w:sz w:val="24"/>
                <w:szCs w:val="24"/>
                <w:lang w:eastAsia="bg-BG"/>
              </w:rPr>
              <w:t>4. Целесъобразност на инвестицията за енергийна ефективност като разгъната застроена площ </w:t>
            </w:r>
            <w:r w:rsidRPr="006D7B1C">
              <w:rPr>
                <w:rFonts w:ascii="Arial" w:eastAsia="Times New Roman" w:hAnsi="Arial" w:cs="Arial"/>
                <w:color w:val="000000" w:themeColor="text1"/>
                <w:sz w:val="24"/>
                <w:szCs w:val="24"/>
                <w:lang w:eastAsia="bg-BG"/>
              </w:rPr>
              <w:t>на сградата/блок-секцията/групата от блок-секции</w:t>
            </w:r>
          </w:p>
        </w:tc>
        <w:tc>
          <w:tcPr>
            <w:tcW w:w="1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989216" w14:textId="77777777" w:rsidR="006D7B1C" w:rsidRPr="006D7B1C" w:rsidRDefault="006D7B1C" w:rsidP="006D7B1C">
            <w:pPr>
              <w:spacing w:after="300" w:line="240" w:lineRule="auto"/>
              <w:jc w:val="center"/>
              <w:rPr>
                <w:rFonts w:ascii="Arial" w:eastAsia="Times New Roman" w:hAnsi="Arial" w:cs="Arial"/>
                <w:color w:val="000000" w:themeColor="text1"/>
                <w:sz w:val="24"/>
                <w:szCs w:val="24"/>
                <w:lang w:eastAsia="bg-BG"/>
              </w:rPr>
            </w:pPr>
            <w:r w:rsidRPr="006D7B1C">
              <w:rPr>
                <w:rFonts w:ascii="Arial" w:eastAsia="Times New Roman" w:hAnsi="Arial" w:cs="Arial"/>
                <w:b/>
                <w:bCs/>
                <w:color w:val="000000" w:themeColor="text1"/>
                <w:sz w:val="24"/>
                <w:szCs w:val="24"/>
                <w:lang w:eastAsia="bg-BG"/>
              </w:rPr>
              <w:t>20</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28FCE2"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i/>
                <w:iCs/>
                <w:color w:val="000000" w:themeColor="text1"/>
                <w:sz w:val="24"/>
                <w:szCs w:val="24"/>
                <w:lang w:eastAsia="bg-BG"/>
              </w:rPr>
              <w:t>Разгъната застроена площ на сградата е посочена в техническото обследване и сертификата за енергийна ефективност</w:t>
            </w:r>
          </w:p>
        </w:tc>
      </w:tr>
      <w:tr w:rsidR="006D7B1C" w:rsidRPr="006D7B1C" w14:paraId="1CC1F0D2" w14:textId="77777777" w:rsidTr="006D7B1C">
        <w:tc>
          <w:tcPr>
            <w:tcW w:w="58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5D1676"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&gt; 5 000 кв.м. РЗП на сградата/блок-секцията/групата от блок-секции</w:t>
            </w:r>
          </w:p>
        </w:tc>
        <w:tc>
          <w:tcPr>
            <w:tcW w:w="1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3388E1" w14:textId="77777777" w:rsidR="006D7B1C" w:rsidRPr="006D7B1C" w:rsidRDefault="006D7B1C" w:rsidP="006D7B1C">
            <w:pPr>
              <w:spacing w:after="300" w:line="240" w:lineRule="auto"/>
              <w:jc w:val="center"/>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20</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16FBAD"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w:t>
            </w:r>
          </w:p>
        </w:tc>
      </w:tr>
      <w:tr w:rsidR="006D7B1C" w:rsidRPr="006D7B1C" w14:paraId="03B10468" w14:textId="77777777" w:rsidTr="006D7B1C">
        <w:tc>
          <w:tcPr>
            <w:tcW w:w="58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405B04"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&gt; 4000 кв.м. РЗП на сградата/блок-секцията/групата от блок-секции ≤ 5 000 кв.м. РЗП на сградата/блок-секцията/групата от блок-секции</w:t>
            </w:r>
          </w:p>
        </w:tc>
        <w:tc>
          <w:tcPr>
            <w:tcW w:w="1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F0812B" w14:textId="77777777" w:rsidR="006D7B1C" w:rsidRPr="006D7B1C" w:rsidRDefault="006D7B1C" w:rsidP="006D7B1C">
            <w:pPr>
              <w:spacing w:after="300" w:line="240" w:lineRule="auto"/>
              <w:jc w:val="center"/>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18</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982ADB"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w:t>
            </w:r>
          </w:p>
        </w:tc>
      </w:tr>
      <w:tr w:rsidR="006D7B1C" w:rsidRPr="006D7B1C" w14:paraId="35EC6F41" w14:textId="77777777" w:rsidTr="006D7B1C">
        <w:tc>
          <w:tcPr>
            <w:tcW w:w="58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02AC06"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&gt; 3000 кв.м. РЗП на сградата/блок-секцията/групата от блок-секции ≤ 4 000 кв.м. РЗП на сградата/блок-секцията/групата от блок-секции</w:t>
            </w:r>
          </w:p>
        </w:tc>
        <w:tc>
          <w:tcPr>
            <w:tcW w:w="1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8E3C65" w14:textId="77777777" w:rsidR="006D7B1C" w:rsidRPr="006D7B1C" w:rsidRDefault="006D7B1C" w:rsidP="006D7B1C">
            <w:pPr>
              <w:spacing w:after="300" w:line="240" w:lineRule="auto"/>
              <w:jc w:val="center"/>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16</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AFBCD8"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w:t>
            </w:r>
          </w:p>
        </w:tc>
      </w:tr>
      <w:tr w:rsidR="006D7B1C" w:rsidRPr="006D7B1C" w14:paraId="227BB582" w14:textId="77777777" w:rsidTr="006D7B1C">
        <w:tc>
          <w:tcPr>
            <w:tcW w:w="58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74E0B6"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&gt; 2000 кв.м. РЗП на сградата/блок-секцията/групата от блок-секции ≤ 3 000 кв.м. РЗП на сградата/блок-секцията/групата от блок-секции</w:t>
            </w:r>
          </w:p>
        </w:tc>
        <w:tc>
          <w:tcPr>
            <w:tcW w:w="1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DD86A1" w14:textId="77777777" w:rsidR="006D7B1C" w:rsidRPr="006D7B1C" w:rsidRDefault="006D7B1C" w:rsidP="006D7B1C">
            <w:pPr>
              <w:spacing w:after="300" w:line="240" w:lineRule="auto"/>
              <w:jc w:val="center"/>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14</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82802A"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w:t>
            </w:r>
          </w:p>
        </w:tc>
      </w:tr>
      <w:tr w:rsidR="006D7B1C" w:rsidRPr="006D7B1C" w14:paraId="328A33D0" w14:textId="77777777" w:rsidTr="006D7B1C">
        <w:tc>
          <w:tcPr>
            <w:tcW w:w="58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EF10E4"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&gt; 1000 кв.м. РЗП на сградата/блок-секцията/групата от блок-секции ≤ 2 000 кв.м. РЗП на сградата/блок-секцията/групата от блок-секции</w:t>
            </w:r>
          </w:p>
        </w:tc>
        <w:tc>
          <w:tcPr>
            <w:tcW w:w="1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6804C6" w14:textId="77777777" w:rsidR="006D7B1C" w:rsidRPr="006D7B1C" w:rsidRDefault="006D7B1C" w:rsidP="006D7B1C">
            <w:pPr>
              <w:spacing w:after="300" w:line="240" w:lineRule="auto"/>
              <w:jc w:val="center"/>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12</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8BE2D8"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w:t>
            </w:r>
          </w:p>
        </w:tc>
      </w:tr>
      <w:tr w:rsidR="006D7B1C" w:rsidRPr="006D7B1C" w14:paraId="5A0EA2C1" w14:textId="77777777" w:rsidTr="006D7B1C">
        <w:tc>
          <w:tcPr>
            <w:tcW w:w="58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F28701"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 1000 кв.м. РЗП на сградата/блок-секцията/групата от блок-секции</w:t>
            </w:r>
          </w:p>
        </w:tc>
        <w:tc>
          <w:tcPr>
            <w:tcW w:w="1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322667" w14:textId="77777777" w:rsidR="006D7B1C" w:rsidRPr="006D7B1C" w:rsidRDefault="006D7B1C" w:rsidP="006D7B1C">
            <w:pPr>
              <w:spacing w:after="300" w:line="240" w:lineRule="auto"/>
              <w:jc w:val="center"/>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10</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F80CC5"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w:t>
            </w:r>
          </w:p>
        </w:tc>
      </w:tr>
      <w:tr w:rsidR="006D7B1C" w:rsidRPr="006D7B1C" w14:paraId="700D5E34" w14:textId="77777777" w:rsidTr="006D7B1C">
        <w:tc>
          <w:tcPr>
            <w:tcW w:w="58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86A0FF"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b/>
                <w:bCs/>
                <w:color w:val="000000" w:themeColor="text1"/>
                <w:sz w:val="24"/>
                <w:szCs w:val="24"/>
                <w:lang w:eastAsia="bg-BG"/>
              </w:rPr>
              <w:t>5. Ниво на ангажираност на членовете на ЕС в СС към изпълнението на проекта</w:t>
            </w:r>
          </w:p>
        </w:tc>
        <w:tc>
          <w:tcPr>
            <w:tcW w:w="1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DB6381" w14:textId="77777777" w:rsidR="006D7B1C" w:rsidRPr="006D7B1C" w:rsidRDefault="006D7B1C" w:rsidP="006D7B1C">
            <w:pPr>
              <w:spacing w:after="300" w:line="240" w:lineRule="auto"/>
              <w:jc w:val="center"/>
              <w:rPr>
                <w:rFonts w:ascii="Arial" w:eastAsia="Times New Roman" w:hAnsi="Arial" w:cs="Arial"/>
                <w:color w:val="000000" w:themeColor="text1"/>
                <w:sz w:val="24"/>
                <w:szCs w:val="24"/>
                <w:lang w:eastAsia="bg-BG"/>
              </w:rPr>
            </w:pPr>
            <w:r w:rsidRPr="006D7B1C">
              <w:rPr>
                <w:rFonts w:ascii="Arial" w:eastAsia="Times New Roman" w:hAnsi="Arial" w:cs="Arial"/>
                <w:b/>
                <w:bCs/>
                <w:color w:val="000000" w:themeColor="text1"/>
                <w:sz w:val="24"/>
                <w:szCs w:val="24"/>
                <w:lang w:eastAsia="bg-BG"/>
              </w:rPr>
              <w:t>25</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8511EC"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i/>
                <w:iCs/>
                <w:color w:val="000000" w:themeColor="text1"/>
                <w:sz w:val="24"/>
                <w:szCs w:val="24"/>
                <w:lang w:eastAsia="bg-BG"/>
              </w:rPr>
              <w:t>Процентът идеални части се отчита спрямо актуалното удостоверение за сдружението издадено от общинската администрация</w:t>
            </w:r>
          </w:p>
        </w:tc>
      </w:tr>
      <w:tr w:rsidR="006D7B1C" w:rsidRPr="006D7B1C" w14:paraId="5D79773C" w14:textId="77777777" w:rsidTr="006D7B1C">
        <w:tc>
          <w:tcPr>
            <w:tcW w:w="58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E3D811"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xml:space="preserve">Собствениците на &gt; 95% от идеални части от общите части на ЕС членуват в </w:t>
            </w:r>
            <w:r w:rsidRPr="006D7B1C">
              <w:rPr>
                <w:rFonts w:ascii="Arial" w:eastAsia="Times New Roman" w:hAnsi="Arial" w:cs="Arial"/>
                <w:color w:val="000000" w:themeColor="text1"/>
                <w:sz w:val="24"/>
                <w:szCs w:val="24"/>
                <w:lang w:eastAsia="bg-BG"/>
              </w:rPr>
              <w:lastRenderedPageBreak/>
              <w:t>СС и са подкрепили изпълнението на проекта при гласуването на общото събрание</w:t>
            </w:r>
          </w:p>
        </w:tc>
        <w:tc>
          <w:tcPr>
            <w:tcW w:w="1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E4E2A8" w14:textId="77777777" w:rsidR="006D7B1C" w:rsidRPr="006D7B1C" w:rsidRDefault="006D7B1C" w:rsidP="006D7B1C">
            <w:pPr>
              <w:spacing w:after="300" w:line="240" w:lineRule="auto"/>
              <w:jc w:val="center"/>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lastRenderedPageBreak/>
              <w:t>25</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D8491C"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w:t>
            </w:r>
          </w:p>
        </w:tc>
      </w:tr>
      <w:tr w:rsidR="006D7B1C" w:rsidRPr="006D7B1C" w14:paraId="5BAA8036" w14:textId="77777777" w:rsidTr="006D7B1C">
        <w:tc>
          <w:tcPr>
            <w:tcW w:w="58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E01E41"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Собствениците на &gt; 80% и ≤95% от идеални части от общите части на ЕС членуват в СС и са подкрепили изпълнението на проекта при гласуването на общото събрание</w:t>
            </w:r>
          </w:p>
        </w:tc>
        <w:tc>
          <w:tcPr>
            <w:tcW w:w="1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F554D8" w14:textId="77777777" w:rsidR="006D7B1C" w:rsidRPr="006D7B1C" w:rsidRDefault="006D7B1C" w:rsidP="006D7B1C">
            <w:pPr>
              <w:spacing w:after="300" w:line="240" w:lineRule="auto"/>
              <w:jc w:val="center"/>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15</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C4A2E8"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w:t>
            </w:r>
          </w:p>
        </w:tc>
      </w:tr>
      <w:tr w:rsidR="006D7B1C" w:rsidRPr="006D7B1C" w14:paraId="540FB4DB" w14:textId="77777777" w:rsidTr="006D7B1C">
        <w:tc>
          <w:tcPr>
            <w:tcW w:w="58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0580F8"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Собствениците на ≤80% от идеални части от общите части на ЕС членуват в СС и са подкрепили изпълнението на проекта при гласуването на общото събрание</w:t>
            </w:r>
          </w:p>
        </w:tc>
        <w:tc>
          <w:tcPr>
            <w:tcW w:w="1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316C67" w14:textId="77777777" w:rsidR="006D7B1C" w:rsidRPr="006D7B1C" w:rsidRDefault="006D7B1C" w:rsidP="006D7B1C">
            <w:pPr>
              <w:spacing w:after="300" w:line="240" w:lineRule="auto"/>
              <w:jc w:val="center"/>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10</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18A21B"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w:t>
            </w:r>
          </w:p>
        </w:tc>
      </w:tr>
      <w:tr w:rsidR="006D7B1C" w:rsidRPr="006D7B1C" w14:paraId="5E43110C" w14:textId="77777777" w:rsidTr="006D7B1C">
        <w:tc>
          <w:tcPr>
            <w:tcW w:w="58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9A2799"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b/>
                <w:bCs/>
                <w:color w:val="000000" w:themeColor="text1"/>
                <w:sz w:val="24"/>
                <w:szCs w:val="24"/>
                <w:lang w:eastAsia="bg-BG"/>
              </w:rPr>
              <w:t>6. Постигнато ниво на подобрение на жилищната инфраструктура след прилагане на мерките по ЕЕ</w:t>
            </w:r>
          </w:p>
        </w:tc>
        <w:tc>
          <w:tcPr>
            <w:tcW w:w="1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EE03F5" w14:textId="77777777" w:rsidR="006D7B1C" w:rsidRPr="006D7B1C" w:rsidRDefault="006D7B1C" w:rsidP="006D7B1C">
            <w:pPr>
              <w:spacing w:after="300" w:line="240" w:lineRule="auto"/>
              <w:jc w:val="center"/>
              <w:rPr>
                <w:rFonts w:ascii="Arial" w:eastAsia="Times New Roman" w:hAnsi="Arial" w:cs="Arial"/>
                <w:color w:val="000000" w:themeColor="text1"/>
                <w:sz w:val="24"/>
                <w:szCs w:val="24"/>
                <w:lang w:eastAsia="bg-BG"/>
              </w:rPr>
            </w:pPr>
            <w:r w:rsidRPr="006D7B1C">
              <w:rPr>
                <w:rFonts w:ascii="Arial" w:eastAsia="Times New Roman" w:hAnsi="Arial" w:cs="Arial"/>
                <w:b/>
                <w:bCs/>
                <w:color w:val="000000" w:themeColor="text1"/>
                <w:sz w:val="24"/>
                <w:szCs w:val="24"/>
                <w:lang w:eastAsia="bg-BG"/>
              </w:rPr>
              <w:t>15</w:t>
            </w:r>
          </w:p>
          <w:p w14:paraId="2B1A8CB8"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9549F5"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w:t>
            </w:r>
          </w:p>
        </w:tc>
      </w:tr>
      <w:tr w:rsidR="006D7B1C" w:rsidRPr="006D7B1C" w14:paraId="51AD346D" w14:textId="77777777" w:rsidTr="006D7B1C">
        <w:tc>
          <w:tcPr>
            <w:tcW w:w="58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F1D96B"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6.1. Обектът на интервенция ще постигне клас енергопотребление „А“ или „сграда с близко до нулево потребление на енергия“ след изпълнението на включените в доклада от енергийното обследване мерки</w:t>
            </w:r>
          </w:p>
        </w:tc>
        <w:tc>
          <w:tcPr>
            <w:tcW w:w="1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2EB277" w14:textId="77777777" w:rsidR="006D7B1C" w:rsidRPr="006D7B1C" w:rsidRDefault="006D7B1C" w:rsidP="006D7B1C">
            <w:pPr>
              <w:spacing w:after="300" w:line="240" w:lineRule="auto"/>
              <w:jc w:val="center"/>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10</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815BD7"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i/>
                <w:iCs/>
                <w:color w:val="000000" w:themeColor="text1"/>
                <w:sz w:val="24"/>
                <w:szCs w:val="24"/>
                <w:lang w:eastAsia="bg-BG"/>
              </w:rPr>
              <w:t>Валиден сертификат за енергийни характеристики на сграда в експлоатация</w:t>
            </w:r>
          </w:p>
        </w:tc>
      </w:tr>
      <w:tr w:rsidR="006D7B1C" w:rsidRPr="006D7B1C" w14:paraId="798B2E13" w14:textId="77777777" w:rsidTr="006D7B1C">
        <w:tc>
          <w:tcPr>
            <w:tcW w:w="58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C113F5"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6.2 Проектът предвижда изпълнението на мерки допринасящи общия архитектурен облик на града в съответствие с одобрена от общинската администрация наредба/указания </w:t>
            </w:r>
          </w:p>
        </w:tc>
        <w:tc>
          <w:tcPr>
            <w:tcW w:w="1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27A075" w14:textId="77777777" w:rsidR="006D7B1C" w:rsidRPr="006D7B1C" w:rsidRDefault="006D7B1C" w:rsidP="006D7B1C">
            <w:pPr>
              <w:spacing w:after="300" w:line="240" w:lineRule="auto"/>
              <w:jc w:val="center"/>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5</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436520"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i/>
                <w:iCs/>
                <w:color w:val="000000" w:themeColor="text1"/>
                <w:sz w:val="24"/>
                <w:szCs w:val="24"/>
                <w:lang w:eastAsia="bg-BG"/>
              </w:rPr>
              <w:t>В т.11 от формуляра  следва да бъде посочен линк към общинския документ даващ съответните предписания</w:t>
            </w:r>
          </w:p>
        </w:tc>
      </w:tr>
      <w:tr w:rsidR="006D7B1C" w:rsidRPr="006D7B1C" w14:paraId="16E39CBA" w14:textId="77777777" w:rsidTr="006D7B1C">
        <w:tc>
          <w:tcPr>
            <w:tcW w:w="58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738A9B"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b/>
                <w:bCs/>
                <w:i/>
                <w:iCs/>
                <w:color w:val="000000" w:themeColor="text1"/>
                <w:sz w:val="24"/>
                <w:szCs w:val="24"/>
                <w:lang w:eastAsia="bg-BG"/>
              </w:rPr>
              <w:t>Максимален брой точки:</w:t>
            </w:r>
          </w:p>
        </w:tc>
        <w:tc>
          <w:tcPr>
            <w:tcW w:w="1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995851" w14:textId="77777777" w:rsidR="006D7B1C" w:rsidRPr="006D7B1C" w:rsidRDefault="006D7B1C" w:rsidP="006D7B1C">
            <w:pPr>
              <w:spacing w:after="300" w:line="240" w:lineRule="auto"/>
              <w:jc w:val="center"/>
              <w:rPr>
                <w:rFonts w:ascii="Arial" w:eastAsia="Times New Roman" w:hAnsi="Arial" w:cs="Arial"/>
                <w:color w:val="000000" w:themeColor="text1"/>
                <w:sz w:val="24"/>
                <w:szCs w:val="24"/>
                <w:lang w:eastAsia="bg-BG"/>
              </w:rPr>
            </w:pPr>
            <w:r w:rsidRPr="006D7B1C">
              <w:rPr>
                <w:rFonts w:ascii="Arial" w:eastAsia="Times New Roman" w:hAnsi="Arial" w:cs="Arial"/>
                <w:b/>
                <w:bCs/>
                <w:i/>
                <w:iCs/>
                <w:color w:val="000000" w:themeColor="text1"/>
                <w:sz w:val="24"/>
                <w:szCs w:val="24"/>
                <w:lang w:eastAsia="bg-BG"/>
              </w:rPr>
              <w:t>140</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DDE693" w14:textId="77777777" w:rsidR="006D7B1C" w:rsidRPr="006D7B1C" w:rsidRDefault="006D7B1C" w:rsidP="006D7B1C">
            <w:pPr>
              <w:spacing w:after="30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w:t>
            </w:r>
          </w:p>
        </w:tc>
      </w:tr>
    </w:tbl>
    <w:p w14:paraId="350040D8" w14:textId="77777777" w:rsidR="006D7B1C" w:rsidRPr="006D7B1C" w:rsidRDefault="006D7B1C" w:rsidP="006D7B1C">
      <w:pPr>
        <w:shd w:val="clear" w:color="auto" w:fill="FFFFFF"/>
        <w:spacing w:after="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 </w:t>
      </w:r>
    </w:p>
    <w:p w14:paraId="65C47DED" w14:textId="77777777" w:rsidR="006D7B1C" w:rsidRPr="006D7B1C" w:rsidRDefault="006D7B1C" w:rsidP="006D7B1C">
      <w:pPr>
        <w:shd w:val="clear" w:color="auto" w:fill="FFFFFF"/>
        <w:spacing w:after="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Предложения, получили </w:t>
      </w:r>
      <w:r w:rsidRPr="006D7B1C">
        <w:rPr>
          <w:rFonts w:ascii="Arial" w:eastAsia="Times New Roman" w:hAnsi="Arial" w:cs="Arial"/>
          <w:b/>
          <w:bCs/>
          <w:color w:val="000000" w:themeColor="text1"/>
          <w:sz w:val="24"/>
          <w:szCs w:val="24"/>
          <w:lang w:eastAsia="bg-BG"/>
        </w:rPr>
        <w:t>минимум 72 точки</w:t>
      </w:r>
      <w:r w:rsidRPr="006D7B1C">
        <w:rPr>
          <w:rFonts w:ascii="Arial" w:eastAsia="Times New Roman" w:hAnsi="Arial" w:cs="Arial"/>
          <w:color w:val="000000" w:themeColor="text1"/>
          <w:sz w:val="24"/>
          <w:szCs w:val="24"/>
          <w:lang w:eastAsia="bg-BG"/>
        </w:rPr>
        <w:t> на критерии за оценка на качеството, се класират в низходящ ред, съобразно получената оценка, като за финансиране се предлагат всички по реда на класирането до покриване на общия размер на бюджета по процедурата.</w:t>
      </w:r>
    </w:p>
    <w:p w14:paraId="3E1FD6AC" w14:textId="77777777" w:rsidR="006D7B1C" w:rsidRPr="006D7B1C" w:rsidRDefault="006D7B1C" w:rsidP="006D7B1C">
      <w:pPr>
        <w:shd w:val="clear" w:color="auto" w:fill="FFFFFF"/>
        <w:spacing w:after="0" w:line="240" w:lineRule="auto"/>
        <w:jc w:val="both"/>
        <w:rPr>
          <w:rFonts w:ascii="Arial" w:eastAsia="Times New Roman" w:hAnsi="Arial" w:cs="Arial"/>
          <w:color w:val="000000" w:themeColor="text1"/>
          <w:sz w:val="24"/>
          <w:szCs w:val="24"/>
          <w:lang w:eastAsia="bg-BG"/>
        </w:rPr>
      </w:pPr>
      <w:r w:rsidRPr="006D7B1C">
        <w:rPr>
          <w:rFonts w:ascii="Arial" w:eastAsia="Times New Roman" w:hAnsi="Arial" w:cs="Arial"/>
          <w:color w:val="000000" w:themeColor="text1"/>
          <w:sz w:val="24"/>
          <w:szCs w:val="24"/>
          <w:lang w:eastAsia="bg-BG"/>
        </w:rPr>
        <w:t>Кандидатстването по процедура ще се осъществява изцяло по електронен път чрез информационната система за Механизма за възстановяване и устойчивост.</w:t>
      </w:r>
    </w:p>
    <w:p w14:paraId="667B5BB3" w14:textId="46933CE0" w:rsidR="006D7B1C" w:rsidRDefault="006D7B1C">
      <w:pPr>
        <w:rPr>
          <w:rFonts w:ascii="Arial" w:hAnsi="Arial" w:cs="Arial"/>
          <w:color w:val="000000" w:themeColor="text1"/>
          <w:sz w:val="24"/>
          <w:szCs w:val="24"/>
        </w:rPr>
      </w:pPr>
    </w:p>
    <w:p w14:paraId="19932DC7" w14:textId="4A5E4BA9" w:rsidR="0055408A" w:rsidRDefault="0055408A" w:rsidP="0055408A">
      <w:pPr>
        <w:spacing w:after="120"/>
        <w:rPr>
          <w:rFonts w:ascii="Arial" w:hAnsi="Arial" w:cs="Arial"/>
          <w:color w:val="000000" w:themeColor="text1"/>
          <w:sz w:val="24"/>
          <w:szCs w:val="24"/>
        </w:rPr>
      </w:pPr>
      <w:r>
        <w:rPr>
          <w:rFonts w:ascii="Arial" w:hAnsi="Arial" w:cs="Arial"/>
          <w:color w:val="000000" w:themeColor="text1"/>
          <w:sz w:val="24"/>
          <w:szCs w:val="24"/>
        </w:rPr>
        <w:t>Линк към Министерството на регионалното развитие и благоустройство:</w:t>
      </w:r>
    </w:p>
    <w:p w14:paraId="38CA82C2" w14:textId="4B3B8CBE" w:rsidR="0055408A" w:rsidRPr="006D7B1C" w:rsidRDefault="0055408A">
      <w:pPr>
        <w:rPr>
          <w:rFonts w:ascii="Arial" w:hAnsi="Arial" w:cs="Arial"/>
          <w:color w:val="000000" w:themeColor="text1"/>
          <w:sz w:val="24"/>
          <w:szCs w:val="24"/>
        </w:rPr>
      </w:pPr>
      <w:r w:rsidRPr="0055408A">
        <w:rPr>
          <w:rFonts w:ascii="Arial" w:hAnsi="Arial" w:cs="Arial"/>
          <w:color w:val="000000" w:themeColor="text1"/>
          <w:sz w:val="24"/>
          <w:szCs w:val="24"/>
        </w:rPr>
        <w:t>https://www.mrrb.bg/bg/utvurdeni-nasoki-za-kandidatstvane-po-procedura-podkrepa-za-ustojchivo-energijno-obnovyavane-na-jilistniya-sgraden-fond-etap-i/</w:t>
      </w:r>
    </w:p>
    <w:sectPr w:rsidR="0055408A" w:rsidRPr="006D7B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11F2"/>
    <w:multiLevelType w:val="multilevel"/>
    <w:tmpl w:val="555E5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25C95"/>
    <w:multiLevelType w:val="multilevel"/>
    <w:tmpl w:val="08B2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0B47BC"/>
    <w:multiLevelType w:val="multilevel"/>
    <w:tmpl w:val="5AB6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267E38"/>
    <w:multiLevelType w:val="multilevel"/>
    <w:tmpl w:val="6746800A"/>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6E034203"/>
    <w:multiLevelType w:val="multilevel"/>
    <w:tmpl w:val="6E0C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3FB"/>
    <w:rsid w:val="0004216A"/>
    <w:rsid w:val="001745E5"/>
    <w:rsid w:val="00217637"/>
    <w:rsid w:val="00323699"/>
    <w:rsid w:val="003D586E"/>
    <w:rsid w:val="00431A9D"/>
    <w:rsid w:val="004960F5"/>
    <w:rsid w:val="0055408A"/>
    <w:rsid w:val="00595AA9"/>
    <w:rsid w:val="005C4406"/>
    <w:rsid w:val="00642CED"/>
    <w:rsid w:val="006C7A64"/>
    <w:rsid w:val="006D773D"/>
    <w:rsid w:val="006D7B1C"/>
    <w:rsid w:val="007103B3"/>
    <w:rsid w:val="00830B6E"/>
    <w:rsid w:val="00905C10"/>
    <w:rsid w:val="00965794"/>
    <w:rsid w:val="00AF202C"/>
    <w:rsid w:val="00C239C9"/>
    <w:rsid w:val="00DC217C"/>
    <w:rsid w:val="00E57CF9"/>
    <w:rsid w:val="00FE23FB"/>
    <w:rsid w:val="00FF4A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68DE"/>
  <w15:chartTrackingRefBased/>
  <w15:docId w15:val="{FB900C18-D58F-4557-BDDB-7703CA52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Без списък1"/>
    <w:next w:val="a2"/>
    <w:uiPriority w:val="99"/>
    <w:semiHidden/>
    <w:unhideWhenUsed/>
    <w:rsid w:val="006D7B1C"/>
  </w:style>
  <w:style w:type="character" w:styleId="a3">
    <w:name w:val="Strong"/>
    <w:basedOn w:val="a0"/>
    <w:uiPriority w:val="22"/>
    <w:qFormat/>
    <w:rsid w:val="006D7B1C"/>
    <w:rPr>
      <w:b/>
      <w:bCs/>
    </w:rPr>
  </w:style>
  <w:style w:type="character" w:styleId="a4">
    <w:name w:val="Emphasis"/>
    <w:basedOn w:val="a0"/>
    <w:uiPriority w:val="20"/>
    <w:qFormat/>
    <w:rsid w:val="006D7B1C"/>
    <w:rPr>
      <w:i/>
      <w:iCs/>
    </w:rPr>
  </w:style>
  <w:style w:type="paragraph" w:styleId="a5">
    <w:name w:val="Normal (Web)"/>
    <w:basedOn w:val="a"/>
    <w:uiPriority w:val="99"/>
    <w:semiHidden/>
    <w:unhideWhenUsed/>
    <w:rsid w:val="00217637"/>
    <w:rPr>
      <w:rFonts w:ascii="Times New Roman" w:hAnsi="Times New Roman" w:cs="Times New Roman"/>
      <w:sz w:val="24"/>
      <w:szCs w:val="24"/>
    </w:rPr>
  </w:style>
  <w:style w:type="paragraph" w:styleId="a6">
    <w:name w:val="List Paragraph"/>
    <w:basedOn w:val="a"/>
    <w:uiPriority w:val="34"/>
    <w:qFormat/>
    <w:rsid w:val="003D5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524579">
      <w:bodyDiv w:val="1"/>
      <w:marLeft w:val="0"/>
      <w:marRight w:val="0"/>
      <w:marTop w:val="0"/>
      <w:marBottom w:val="0"/>
      <w:divBdr>
        <w:top w:val="none" w:sz="0" w:space="0" w:color="auto"/>
        <w:left w:val="none" w:sz="0" w:space="0" w:color="auto"/>
        <w:bottom w:val="none" w:sz="0" w:space="0" w:color="auto"/>
        <w:right w:val="none" w:sz="0" w:space="0" w:color="auto"/>
      </w:divBdr>
      <w:divsChild>
        <w:div w:id="1489010039">
          <w:marLeft w:val="0"/>
          <w:marRight w:val="0"/>
          <w:marTop w:val="0"/>
          <w:marBottom w:val="0"/>
          <w:divBdr>
            <w:top w:val="none" w:sz="0" w:space="0" w:color="auto"/>
            <w:left w:val="none" w:sz="0" w:space="0" w:color="auto"/>
            <w:bottom w:val="none" w:sz="0" w:space="0" w:color="auto"/>
            <w:right w:val="none" w:sz="0" w:space="0" w:color="auto"/>
          </w:divBdr>
        </w:div>
      </w:divsChild>
    </w:div>
    <w:div w:id="16156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n.sliven.bg/uploads/C547385F57BDA1F8546FB724929B69D7" TargetMode="External"/><Relationship Id="rId13" Type="http://schemas.openxmlformats.org/officeDocument/2006/relationships/hyperlink" Target="https://mun.sliven.bg/uploads/5F862D1996F043252CD21E86896D2EC2" TargetMode="External"/><Relationship Id="rId3" Type="http://schemas.openxmlformats.org/officeDocument/2006/relationships/styles" Target="styles.xml"/><Relationship Id="rId7" Type="http://schemas.openxmlformats.org/officeDocument/2006/relationships/hyperlink" Target="https://mun.sliven.bg/uploads/DEFAB87A88146C1129B51DA02ED045DF" TargetMode="External"/><Relationship Id="rId12" Type="http://schemas.openxmlformats.org/officeDocument/2006/relationships/hyperlink" Target="https://mun.sliven.bg/uploads/CE8ECD0E3646FE2E75FB40F1FA4DA52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mun.sliven.bg/uploads/28005970A5DA9E6D7C66FAAD8725002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un.sliven.bg/uploads/4B6D7449D21885E5ACDFADB6A0CB9202" TargetMode="External"/><Relationship Id="rId4" Type="http://schemas.openxmlformats.org/officeDocument/2006/relationships/settings" Target="settings.xml"/><Relationship Id="rId9" Type="http://schemas.openxmlformats.org/officeDocument/2006/relationships/hyperlink" Target="https://mun.sliven.bg/uploads/6030DB9982DDEDD2F6A5C9ABA3B36B4A" TargetMode="External"/><Relationship Id="rId1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CB2A2-6990-40B6-86C5-899739635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3551</Words>
  <Characters>20244</Characters>
  <Application>Microsoft Office Word</Application>
  <DocSecurity>0</DocSecurity>
  <Lines>168</Lines>
  <Paragraphs>47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User</cp:lastModifiedBy>
  <cp:revision>2</cp:revision>
  <dcterms:created xsi:type="dcterms:W3CDTF">2023-03-01T14:29:00Z</dcterms:created>
  <dcterms:modified xsi:type="dcterms:W3CDTF">2023-03-01T14:29:00Z</dcterms:modified>
</cp:coreProperties>
</file>